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pacing w:line="576" w:lineRule="exact"/>
        <w:jc w:val="both"/>
        <w:rPr>
          <w:rFonts w:hint="eastAsia" w:ascii="微软雅黑" w:hAnsi="微软雅黑" w:eastAsia="微软雅黑" w:cs="微软雅黑"/>
          <w:bCs w:val="0"/>
          <w:color w:val="000000"/>
          <w:sz w:val="40"/>
          <w:szCs w:val="40"/>
        </w:rPr>
      </w:pPr>
      <w:r>
        <w:rPr>
          <w:rFonts w:hint="eastAsia" w:ascii="微软雅黑" w:hAnsi="微软雅黑" w:eastAsia="微软雅黑" w:cs="微软雅黑"/>
          <w:bCs w:val="0"/>
          <w:color w:val="000000"/>
          <w:sz w:val="40"/>
          <w:szCs w:val="40"/>
        </w:rPr>
        <w:t>安顺市黄果树世界级旅游景区建设促进条例（草案）</w:t>
      </w:r>
    </w:p>
    <w:p>
      <w:pPr>
        <w:pageBreakBefore w:val="0"/>
        <w:widowControl w:val="0"/>
        <w:kinsoku/>
        <w:wordWrap/>
        <w:overflowPunct/>
        <w:topLinePunct w:val="0"/>
        <w:autoSpaceDE/>
        <w:autoSpaceDN/>
        <w:bidi w:val="0"/>
        <w:spacing w:line="576" w:lineRule="exact"/>
        <w:jc w:val="center"/>
        <w:rPr>
          <w:rFonts w:hint="eastAsia" w:ascii="微软雅黑" w:hAnsi="微软雅黑" w:eastAsia="微软雅黑" w:cs="微软雅黑"/>
          <w:bCs w:val="0"/>
          <w:color w:val="000000"/>
          <w:sz w:val="40"/>
          <w:szCs w:val="40"/>
          <w:lang w:eastAsia="zh-CN"/>
        </w:rPr>
      </w:pPr>
      <w:r>
        <w:rPr>
          <w:rFonts w:hint="eastAsia" w:ascii="微软雅黑" w:hAnsi="微软雅黑" w:eastAsia="微软雅黑" w:cs="微软雅黑"/>
          <w:bCs w:val="0"/>
          <w:color w:val="000000"/>
          <w:sz w:val="40"/>
          <w:szCs w:val="40"/>
          <w:lang w:eastAsia="zh-CN"/>
        </w:rPr>
        <w:t>（征求意见稿）</w:t>
      </w:r>
    </w:p>
    <w:p>
      <w:pPr>
        <w:pageBreakBefore w:val="0"/>
        <w:widowControl w:val="0"/>
        <w:kinsoku/>
        <w:wordWrap/>
        <w:overflowPunct/>
        <w:topLinePunct w:val="0"/>
        <w:autoSpaceDE/>
        <w:autoSpaceDN/>
        <w:bidi w:val="0"/>
        <w:spacing w:line="576" w:lineRule="exact"/>
        <w:jc w:val="center"/>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_GB2312" w:hAnsi="楷体_GB2312" w:eastAsia="楷体_GB2312" w:cs="楷体_GB2312"/>
          <w:bCs w:val="0"/>
          <w:color w:val="auto"/>
          <w:sz w:val="32"/>
          <w:szCs w:val="32"/>
        </w:rPr>
      </w:pPr>
      <w:r>
        <w:rPr>
          <w:rFonts w:hint="eastAsia" w:ascii="楷体_GB2312" w:hAnsi="楷体_GB2312" w:eastAsia="楷体_GB2312" w:cs="楷体_GB2312"/>
          <w:bCs w:val="0"/>
          <w:color w:val="auto"/>
          <w:sz w:val="32"/>
          <w:szCs w:val="32"/>
        </w:rPr>
        <w:t>第一章 总</w:t>
      </w:r>
      <w:r>
        <w:rPr>
          <w:rFonts w:hint="eastAsia" w:ascii="楷体_GB2312" w:hAnsi="楷体_GB2312" w:eastAsia="楷体_GB2312" w:cs="楷体_GB2312"/>
          <w:bCs w:val="0"/>
          <w:color w:val="auto"/>
          <w:sz w:val="32"/>
          <w:szCs w:val="32"/>
          <w:lang w:val="en-US" w:eastAsia="zh-CN"/>
        </w:rPr>
        <w:t xml:space="preserve">  </w:t>
      </w:r>
      <w:r>
        <w:rPr>
          <w:rFonts w:hint="eastAsia" w:ascii="楷体_GB2312" w:hAnsi="楷体_GB2312" w:eastAsia="楷体_GB2312" w:cs="楷体_GB2312"/>
          <w:bCs w:val="0"/>
          <w:color w:val="auto"/>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_GB2312" w:hAnsi="楷体_GB2312" w:eastAsia="楷体_GB2312" w:cs="楷体_GB2312"/>
          <w:bCs w:val="0"/>
          <w:color w:val="auto"/>
          <w:sz w:val="32"/>
          <w:szCs w:val="32"/>
        </w:rPr>
      </w:pPr>
      <w:r>
        <w:rPr>
          <w:rFonts w:hint="eastAsia" w:ascii="楷体_GB2312" w:hAnsi="楷体_GB2312" w:eastAsia="楷体_GB2312" w:cs="楷体_GB2312"/>
          <w:bCs w:val="0"/>
          <w:color w:val="auto"/>
          <w:sz w:val="32"/>
          <w:szCs w:val="32"/>
        </w:rPr>
        <w:t>第二章 规划建设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_GB2312" w:hAnsi="楷体_GB2312" w:eastAsia="楷体_GB2312" w:cs="楷体_GB2312"/>
          <w:bCs w:val="0"/>
          <w:color w:val="auto"/>
          <w:sz w:val="32"/>
          <w:szCs w:val="32"/>
          <w:lang w:eastAsia="zh-CN"/>
        </w:rPr>
      </w:pPr>
      <w:r>
        <w:rPr>
          <w:rFonts w:hint="eastAsia" w:ascii="楷体_GB2312" w:hAnsi="楷体_GB2312" w:eastAsia="楷体_GB2312" w:cs="楷体_GB2312"/>
          <w:bCs w:val="0"/>
          <w:color w:val="auto"/>
          <w:sz w:val="32"/>
          <w:szCs w:val="32"/>
          <w:lang w:eastAsia="zh-CN"/>
        </w:rPr>
        <w:t>第三章</w:t>
      </w:r>
      <w:r>
        <w:rPr>
          <w:rFonts w:hint="eastAsia" w:ascii="楷体_GB2312" w:hAnsi="楷体_GB2312" w:eastAsia="楷体_GB2312" w:cs="楷体_GB2312"/>
          <w:bCs w:val="0"/>
          <w:color w:val="auto"/>
          <w:sz w:val="32"/>
          <w:szCs w:val="32"/>
          <w:lang w:val="en-US" w:eastAsia="zh-CN"/>
        </w:rPr>
        <w:t xml:space="preserve"> </w:t>
      </w:r>
      <w:r>
        <w:rPr>
          <w:rFonts w:hint="eastAsia" w:ascii="楷体_GB2312" w:hAnsi="楷体_GB2312" w:eastAsia="楷体_GB2312" w:cs="楷体_GB2312"/>
          <w:bCs w:val="0"/>
          <w:color w:val="auto"/>
          <w:sz w:val="32"/>
          <w:szCs w:val="32"/>
          <w:lang w:eastAsia="zh-CN"/>
        </w:rPr>
        <w:t>资源保护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_GB2312" w:hAnsi="楷体_GB2312" w:eastAsia="楷体_GB2312" w:cs="楷体_GB2312"/>
          <w:bCs w:val="0"/>
          <w:color w:val="auto"/>
          <w:sz w:val="32"/>
          <w:szCs w:val="32"/>
          <w:lang w:eastAsia="zh-CN"/>
        </w:rPr>
      </w:pPr>
      <w:r>
        <w:rPr>
          <w:rFonts w:hint="eastAsia" w:ascii="楷体_GB2312" w:hAnsi="楷体_GB2312" w:eastAsia="楷体_GB2312" w:cs="楷体_GB2312"/>
          <w:bCs w:val="0"/>
          <w:color w:val="auto"/>
          <w:sz w:val="32"/>
          <w:szCs w:val="32"/>
        </w:rPr>
        <w:t>第</w:t>
      </w:r>
      <w:r>
        <w:rPr>
          <w:rFonts w:hint="eastAsia" w:ascii="楷体_GB2312" w:hAnsi="楷体_GB2312" w:eastAsia="楷体_GB2312" w:cs="楷体_GB2312"/>
          <w:bCs w:val="0"/>
          <w:color w:val="auto"/>
          <w:sz w:val="32"/>
          <w:szCs w:val="32"/>
          <w:lang w:eastAsia="zh-CN"/>
        </w:rPr>
        <w:t>四</w:t>
      </w:r>
      <w:r>
        <w:rPr>
          <w:rFonts w:hint="eastAsia" w:ascii="楷体_GB2312" w:hAnsi="楷体_GB2312" w:eastAsia="楷体_GB2312" w:cs="楷体_GB2312"/>
          <w:bCs w:val="0"/>
          <w:color w:val="auto"/>
          <w:sz w:val="32"/>
          <w:szCs w:val="32"/>
        </w:rPr>
        <w:t xml:space="preserve">章 </w:t>
      </w:r>
      <w:r>
        <w:rPr>
          <w:rFonts w:hint="eastAsia" w:ascii="楷体_GB2312" w:hAnsi="楷体_GB2312" w:eastAsia="楷体_GB2312" w:cs="楷体_GB2312"/>
          <w:bCs w:val="0"/>
          <w:color w:val="auto"/>
          <w:sz w:val="32"/>
          <w:szCs w:val="32"/>
          <w:lang w:eastAsia="zh-CN"/>
        </w:rPr>
        <w:t>优质</w:t>
      </w:r>
      <w:r>
        <w:rPr>
          <w:rFonts w:hint="eastAsia" w:ascii="楷体_GB2312" w:hAnsi="楷体_GB2312" w:eastAsia="楷体_GB2312" w:cs="楷体_GB2312"/>
          <w:bCs w:val="0"/>
          <w:color w:val="auto"/>
          <w:sz w:val="32"/>
          <w:szCs w:val="32"/>
        </w:rPr>
        <w:t>服务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_GB2312" w:hAnsi="楷体_GB2312" w:eastAsia="楷体_GB2312" w:cs="楷体_GB2312"/>
          <w:bCs w:val="0"/>
          <w:color w:val="auto"/>
          <w:sz w:val="32"/>
          <w:szCs w:val="32"/>
          <w:lang w:eastAsia="zh-CN"/>
        </w:rPr>
      </w:pPr>
      <w:r>
        <w:rPr>
          <w:rFonts w:hint="eastAsia" w:ascii="楷体_GB2312" w:hAnsi="楷体_GB2312" w:eastAsia="楷体_GB2312" w:cs="楷体_GB2312"/>
          <w:bCs w:val="0"/>
          <w:color w:val="auto"/>
          <w:sz w:val="32"/>
          <w:szCs w:val="32"/>
        </w:rPr>
        <w:t>第</w:t>
      </w:r>
      <w:r>
        <w:rPr>
          <w:rFonts w:hint="eastAsia" w:ascii="楷体_GB2312" w:hAnsi="楷体_GB2312" w:eastAsia="楷体_GB2312" w:cs="楷体_GB2312"/>
          <w:bCs w:val="0"/>
          <w:color w:val="auto"/>
          <w:sz w:val="32"/>
          <w:szCs w:val="32"/>
          <w:lang w:eastAsia="zh-CN"/>
        </w:rPr>
        <w:t>五</w:t>
      </w:r>
      <w:r>
        <w:rPr>
          <w:rFonts w:hint="eastAsia" w:ascii="楷体_GB2312" w:hAnsi="楷体_GB2312" w:eastAsia="楷体_GB2312" w:cs="楷体_GB2312"/>
          <w:bCs w:val="0"/>
          <w:color w:val="auto"/>
          <w:sz w:val="32"/>
          <w:szCs w:val="32"/>
        </w:rPr>
        <w:t>章 数字</w:t>
      </w:r>
      <w:r>
        <w:rPr>
          <w:rFonts w:hint="eastAsia" w:ascii="楷体_GB2312" w:hAnsi="楷体_GB2312" w:eastAsia="楷体_GB2312" w:cs="楷体_GB2312"/>
          <w:bCs w:val="0"/>
          <w:color w:val="auto"/>
          <w:sz w:val="32"/>
          <w:szCs w:val="32"/>
          <w:lang w:eastAsia="zh-CN"/>
        </w:rPr>
        <w:t>赋能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_GB2312" w:hAnsi="楷体_GB2312" w:eastAsia="楷体_GB2312" w:cs="楷体_GB2312"/>
          <w:bCs w:val="0"/>
          <w:color w:val="auto"/>
          <w:sz w:val="32"/>
          <w:szCs w:val="32"/>
          <w:lang w:eastAsia="zh-CN"/>
        </w:rPr>
      </w:pPr>
      <w:r>
        <w:rPr>
          <w:rFonts w:hint="eastAsia" w:ascii="楷体_GB2312" w:hAnsi="楷体_GB2312" w:eastAsia="楷体_GB2312" w:cs="楷体_GB2312"/>
          <w:bCs w:val="0"/>
          <w:color w:val="auto"/>
          <w:sz w:val="32"/>
          <w:szCs w:val="32"/>
        </w:rPr>
        <w:t>第</w:t>
      </w:r>
      <w:r>
        <w:rPr>
          <w:rFonts w:hint="eastAsia" w:ascii="楷体_GB2312" w:hAnsi="楷体_GB2312" w:eastAsia="楷体_GB2312" w:cs="楷体_GB2312"/>
          <w:bCs w:val="0"/>
          <w:color w:val="auto"/>
          <w:sz w:val="32"/>
          <w:szCs w:val="32"/>
          <w:lang w:eastAsia="zh-CN"/>
        </w:rPr>
        <w:t>六</w:t>
      </w:r>
      <w:r>
        <w:rPr>
          <w:rFonts w:hint="eastAsia" w:ascii="楷体_GB2312" w:hAnsi="楷体_GB2312" w:eastAsia="楷体_GB2312" w:cs="楷体_GB2312"/>
          <w:bCs w:val="0"/>
          <w:color w:val="auto"/>
          <w:sz w:val="32"/>
          <w:szCs w:val="32"/>
        </w:rPr>
        <w:t xml:space="preserve">章 </w:t>
      </w:r>
      <w:r>
        <w:rPr>
          <w:rFonts w:hint="eastAsia" w:ascii="楷体_GB2312" w:hAnsi="楷体_GB2312" w:eastAsia="楷体_GB2312" w:cs="楷体_GB2312"/>
          <w:bCs w:val="0"/>
          <w:color w:val="auto"/>
          <w:sz w:val="32"/>
          <w:szCs w:val="32"/>
          <w:lang w:val="en-US" w:eastAsia="zh-CN"/>
        </w:rPr>
        <w:t>国际融合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_GB2312" w:hAnsi="楷体_GB2312" w:eastAsia="楷体_GB2312" w:cs="楷体_GB2312"/>
          <w:bCs w:val="0"/>
          <w:color w:val="auto"/>
          <w:sz w:val="32"/>
          <w:szCs w:val="32"/>
        </w:rPr>
      </w:pPr>
      <w:r>
        <w:rPr>
          <w:rFonts w:hint="eastAsia" w:ascii="楷体_GB2312" w:hAnsi="楷体_GB2312" w:eastAsia="楷体_GB2312" w:cs="楷体_GB2312"/>
          <w:bCs w:val="0"/>
          <w:color w:val="auto"/>
          <w:sz w:val="32"/>
          <w:szCs w:val="32"/>
        </w:rPr>
        <w:t>第</w:t>
      </w:r>
      <w:r>
        <w:rPr>
          <w:rFonts w:hint="eastAsia" w:ascii="楷体_GB2312" w:hAnsi="楷体_GB2312" w:eastAsia="楷体_GB2312" w:cs="楷体_GB2312"/>
          <w:bCs w:val="0"/>
          <w:color w:val="auto"/>
          <w:sz w:val="32"/>
          <w:szCs w:val="32"/>
          <w:lang w:eastAsia="zh-CN"/>
        </w:rPr>
        <w:t>七</w:t>
      </w:r>
      <w:r>
        <w:rPr>
          <w:rFonts w:hint="eastAsia" w:ascii="楷体_GB2312" w:hAnsi="楷体_GB2312" w:eastAsia="楷体_GB2312" w:cs="楷体_GB2312"/>
          <w:bCs w:val="0"/>
          <w:color w:val="auto"/>
          <w:sz w:val="32"/>
          <w:szCs w:val="32"/>
        </w:rPr>
        <w:t>章 保障措施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val="0"/>
          <w:bCs w:val="0"/>
          <w:color w:val="auto"/>
          <w:sz w:val="32"/>
          <w:szCs w:val="32"/>
        </w:rPr>
        <w:t>第</w:t>
      </w:r>
      <w:r>
        <w:rPr>
          <w:rFonts w:hint="eastAsia" w:ascii="楷体_GB2312" w:hAnsi="楷体_GB2312" w:eastAsia="楷体_GB2312" w:cs="楷体_GB2312"/>
          <w:b w:val="0"/>
          <w:bCs w:val="0"/>
          <w:color w:val="auto"/>
          <w:sz w:val="32"/>
          <w:szCs w:val="32"/>
          <w:lang w:eastAsia="zh-CN"/>
        </w:rPr>
        <w:t>八</w:t>
      </w:r>
      <w:r>
        <w:rPr>
          <w:rFonts w:hint="eastAsia" w:ascii="楷体_GB2312" w:hAnsi="楷体_GB2312" w:eastAsia="楷体_GB2312" w:cs="楷体_GB2312"/>
          <w:b w:val="0"/>
          <w:bCs w:val="0"/>
          <w:color w:val="auto"/>
          <w:sz w:val="32"/>
          <w:szCs w:val="32"/>
        </w:rPr>
        <w:t xml:space="preserve">章 </w:t>
      </w:r>
      <w:r>
        <w:rPr>
          <w:rFonts w:hint="eastAsia" w:ascii="楷体_GB2312" w:hAnsi="楷体_GB2312" w:eastAsia="楷体_GB2312" w:cs="楷体_GB2312"/>
          <w:b w:val="0"/>
          <w:bCs w:val="0"/>
          <w:color w:val="auto"/>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_GB2312" w:hAnsi="楷体_GB2312" w:eastAsia="楷体_GB2312" w:cs="楷体_GB2312"/>
          <w:b/>
          <w:color w:val="auto"/>
          <w:sz w:val="32"/>
          <w:szCs w:val="32"/>
          <w:lang w:val="en-US" w:eastAsia="zh-CN"/>
        </w:rPr>
      </w:pPr>
      <w:r>
        <w:rPr>
          <w:rFonts w:hint="eastAsia" w:ascii="楷体_GB2312" w:hAnsi="楷体_GB2312" w:eastAsia="楷体_GB2312" w:cs="楷体_GB2312"/>
          <w:bCs w:val="0"/>
          <w:color w:val="auto"/>
          <w:sz w:val="32"/>
          <w:szCs w:val="32"/>
          <w:lang w:val="en-US" w:eastAsia="zh-CN"/>
        </w:rPr>
        <w:t>第九章 附  则</w:t>
      </w:r>
    </w:p>
    <w:p>
      <w:pPr>
        <w:rPr>
          <w:rFonts w:hint="eastAsia"/>
          <w:color w:val="auto"/>
          <w:lang w:eastAsia="zh-CN"/>
        </w:rPr>
      </w:pPr>
    </w:p>
    <w:p>
      <w:pPr>
        <w:pStyle w:val="20"/>
        <w:bidi w:val="0"/>
        <w:rPr>
          <w:color w:val="auto"/>
          <w:szCs w:val="28"/>
          <w:lang w:val="en-US" w:eastAsia="zh-CN"/>
        </w:rPr>
      </w:pPr>
      <w:r>
        <w:rPr>
          <w:rFonts w:hint="eastAsia"/>
          <w:color w:val="auto"/>
          <w:lang w:val="en-US" w:eastAsia="zh-CN"/>
        </w:rPr>
        <w:t xml:space="preserve">第一章  </w:t>
      </w:r>
      <w:r>
        <w:rPr>
          <w:color w:val="auto"/>
          <w:lang w:val="en-US" w:eastAsia="zh-CN"/>
        </w:rPr>
        <w:t>总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kern w:val="0"/>
          <w:sz w:val="32"/>
          <w:szCs w:val="32"/>
          <w:lang w:val="en-US" w:eastAsia="zh-CN"/>
        </w:rPr>
      </w:pPr>
      <w:r>
        <w:rPr>
          <w:rFonts w:hint="eastAsia" w:ascii="黑体" w:hAnsi="黑体" w:eastAsia="黑体" w:cs="黑体"/>
          <w:color w:val="auto"/>
          <w:sz w:val="32"/>
          <w:szCs w:val="32"/>
          <w:lang w:val="en-US" w:eastAsia="zh-CN"/>
        </w:rPr>
        <w:t>第一条【立法目的和依据】</w:t>
      </w:r>
      <w:r>
        <w:rPr>
          <w:rFonts w:hint="eastAsia" w:ascii="仿宋" w:hAnsi="仿宋" w:eastAsia="仿宋" w:cs="仿宋"/>
          <w:color w:val="auto"/>
          <w:kern w:val="0"/>
          <w:sz w:val="32"/>
          <w:szCs w:val="32"/>
          <w:lang w:val="en-US" w:eastAsia="zh-CN"/>
        </w:rPr>
        <w:t>为了推动黄果树旅游景区按照世界级旅游景区的目标提档升级，优化服务，促进贵州省世界级旅游目的地和安顺市一流旅游城市建设，构建现代旅游产业体系，根据有关法律法规，结合本市实际，制定本条例。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kern w:val="0"/>
          <w:sz w:val="32"/>
          <w:szCs w:val="32"/>
          <w:lang w:val="en-US" w:eastAsia="zh-CN"/>
        </w:rPr>
      </w:pPr>
      <w:r>
        <w:rPr>
          <w:rFonts w:hint="eastAsia" w:ascii="黑体" w:hAnsi="黑体" w:eastAsia="黑体" w:cs="黑体"/>
          <w:color w:val="auto"/>
          <w:sz w:val="32"/>
          <w:szCs w:val="32"/>
          <w:lang w:val="en-US" w:eastAsia="zh-CN"/>
        </w:rPr>
        <w:t>第二条【适用范围】</w:t>
      </w:r>
      <w:r>
        <w:rPr>
          <w:rFonts w:hint="eastAsia" w:ascii="仿宋" w:hAnsi="仿宋" w:eastAsia="仿宋" w:cs="仿宋"/>
          <w:color w:val="auto"/>
          <w:kern w:val="0"/>
          <w:sz w:val="32"/>
          <w:szCs w:val="32"/>
          <w:lang w:val="en-US" w:eastAsia="zh-CN"/>
        </w:rPr>
        <w:t>黄果树世界级旅游景区的规划建设、服务质量优化、数字技术赋能和国际融合发展等活动，适用本条例。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kern w:val="0"/>
          <w:sz w:val="32"/>
          <w:szCs w:val="32"/>
          <w:lang w:val="en-US" w:eastAsia="zh-CN"/>
        </w:rPr>
      </w:pPr>
      <w:r>
        <w:rPr>
          <w:rStyle w:val="19"/>
          <w:rFonts w:hint="eastAsia"/>
          <w:color w:val="auto"/>
          <w:lang w:val="en-US" w:eastAsia="zh-CN"/>
        </w:rPr>
        <w:t>第三条【工作原则】</w:t>
      </w:r>
      <w:r>
        <w:rPr>
          <w:rFonts w:hint="eastAsia" w:ascii="仿宋" w:hAnsi="仿宋" w:eastAsia="仿宋" w:cs="仿宋"/>
          <w:color w:val="auto"/>
          <w:kern w:val="0"/>
          <w:sz w:val="32"/>
          <w:szCs w:val="32"/>
          <w:lang w:val="en-US" w:eastAsia="zh-CN"/>
        </w:rPr>
        <w:t>黄果树世界级旅游景区建设应当坚持党的领导，贯彻新发展理念和社会主义核心价值观，按照保护优先、合理利用、资源优化、景景联通、景城联动、数字赋能、国际融合、公众参与、法治保障的原则有序推进，实现生态效益、经济效益和社会效益相统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kern w:val="0"/>
          <w:sz w:val="32"/>
          <w:szCs w:val="32"/>
          <w:lang w:val="en-US" w:eastAsia="zh-CN"/>
        </w:rPr>
      </w:pPr>
      <w:r>
        <w:rPr>
          <w:rStyle w:val="19"/>
          <w:rFonts w:hint="eastAsia"/>
          <w:color w:val="auto"/>
          <w:lang w:val="en-US" w:eastAsia="zh-CN"/>
        </w:rPr>
        <w:t>第四条【政府职责】</w:t>
      </w:r>
      <w:r>
        <w:rPr>
          <w:rFonts w:hint="eastAsia" w:ascii="仿宋" w:hAnsi="仿宋" w:eastAsia="仿宋" w:cs="仿宋"/>
          <w:color w:val="auto"/>
          <w:kern w:val="0"/>
          <w:sz w:val="32"/>
          <w:szCs w:val="32"/>
          <w:lang w:val="en-US" w:eastAsia="zh-CN"/>
        </w:rPr>
        <w:t>市人民政府应当加强对黄果树世界级旅游景区建设工作的统筹领导，组织编制世界级旅游景区建设标准，制定推动</w:t>
      </w:r>
      <w:r>
        <w:rPr>
          <w:rFonts w:hint="eastAsia" w:ascii="仿宋" w:hAnsi="仿宋" w:eastAsia="仿宋" w:cs="仿宋"/>
          <w:bCs/>
          <w:color w:val="auto"/>
          <w:sz w:val="32"/>
          <w:szCs w:val="32"/>
          <w:lang w:eastAsia="zh-CN"/>
        </w:rPr>
        <w:t>旅游</w:t>
      </w:r>
      <w:r>
        <w:rPr>
          <w:rFonts w:hint="eastAsia" w:ascii="仿宋" w:hAnsi="仿宋" w:eastAsia="仿宋" w:cs="仿宋"/>
          <w:color w:val="auto"/>
          <w:kern w:val="0"/>
          <w:sz w:val="32"/>
          <w:szCs w:val="32"/>
          <w:lang w:val="en-US" w:eastAsia="zh-CN"/>
        </w:rPr>
        <w:t>景区建设的相关政策，建立由分管领导负责、相关部门和单位参与的工作机制，协调解决黄果树世界级旅游景区建设工作中的重大问题。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黄果树旅游区管理委员会负责按照建设规划协调推进黄果树世界级旅游景区建设工作。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黄果树旅游区范围内的乡镇人民政府根据黄果树旅游区管理委员会的要求做好黄果树世界级旅游景区建设工作。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kern w:val="0"/>
          <w:sz w:val="32"/>
          <w:szCs w:val="32"/>
          <w:lang w:val="en-US" w:eastAsia="zh-CN"/>
        </w:rPr>
      </w:pPr>
      <w:r>
        <w:rPr>
          <w:rFonts w:hint="eastAsia" w:ascii="黑体" w:hAnsi="黑体" w:eastAsia="黑体" w:cs="黑体"/>
          <w:color w:val="auto"/>
          <w:kern w:val="0"/>
          <w:sz w:val="32"/>
          <w:szCs w:val="32"/>
          <w:lang w:val="en-US" w:eastAsia="zh-CN"/>
        </w:rPr>
        <w:t>第五条</w:t>
      </w:r>
      <w:r>
        <w:rPr>
          <w:rFonts w:hint="eastAsia" w:ascii="仿宋" w:hAnsi="仿宋" w:eastAsia="仿宋" w:cs="仿宋"/>
          <w:color w:val="auto"/>
          <w:kern w:val="0"/>
          <w:sz w:val="32"/>
          <w:szCs w:val="32"/>
          <w:lang w:val="en-US" w:eastAsia="zh-CN"/>
        </w:rPr>
        <w:t>【</w:t>
      </w:r>
      <w:r>
        <w:rPr>
          <w:rFonts w:hint="eastAsia" w:ascii="黑体" w:hAnsi="黑体" w:eastAsia="黑体" w:cs="黑体"/>
          <w:b w:val="0"/>
          <w:color w:val="auto"/>
          <w:kern w:val="0"/>
          <w:sz w:val="32"/>
          <w:szCs w:val="32"/>
          <w:lang w:val="en-US" w:eastAsia="zh-CN"/>
        </w:rPr>
        <w:t>部门职责</w:t>
      </w:r>
      <w:r>
        <w:rPr>
          <w:rFonts w:hint="eastAsia" w:ascii="仿宋" w:hAnsi="仿宋" w:eastAsia="仿宋" w:cs="仿宋"/>
          <w:color w:val="auto"/>
          <w:kern w:val="0"/>
          <w:sz w:val="32"/>
          <w:szCs w:val="32"/>
          <w:lang w:val="en-US" w:eastAsia="zh-CN"/>
        </w:rPr>
        <w:t>】市旅游主管部门根据法定职责对黄果树世界级旅游景区建设工作进行指导和监督管理。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发展改革、自然资源、住房城乡建设、交通运输、市场监管、商务、大数据、生态环境、林业等部门在各自职责范围内做好黄果树世界级旅游景区建设工作。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Style w:val="19"/>
          <w:rFonts w:hint="eastAsia"/>
          <w:color w:val="auto"/>
          <w:lang w:val="en-US" w:eastAsia="zh-CN"/>
        </w:rPr>
      </w:pPr>
      <w:r>
        <w:rPr>
          <w:rStyle w:val="19"/>
          <w:rFonts w:hint="eastAsia"/>
          <w:color w:val="auto"/>
          <w:lang w:val="en-US" w:eastAsia="zh-CN"/>
        </w:rPr>
        <w:t>第六条【企业配合】</w:t>
      </w:r>
      <w:r>
        <w:rPr>
          <w:rStyle w:val="19"/>
          <w:rFonts w:hint="eastAsia" w:ascii="仿宋" w:hAnsi="仿宋" w:eastAsia="仿宋" w:cs="仿宋"/>
          <w:color w:val="auto"/>
          <w:lang w:val="en-US" w:eastAsia="zh-CN"/>
        </w:rPr>
        <w:t>旅游景区、交通、餐饮、住宿、购物、娱乐等旅游服务提供者，应当根据黄果树世界级旅游景区建设要求配合做好相关工作。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Style w:val="19"/>
          <w:rFonts w:hint="eastAsia" w:ascii="仿宋" w:hAnsi="仿宋" w:eastAsia="仿宋" w:cs="仿宋"/>
          <w:color w:val="auto"/>
          <w:lang w:val="en-US" w:eastAsia="zh-CN"/>
        </w:rPr>
      </w:pPr>
      <w:r>
        <w:rPr>
          <w:rStyle w:val="19"/>
          <w:rFonts w:hint="eastAsia"/>
          <w:color w:val="auto"/>
          <w:lang w:val="en-US" w:eastAsia="zh-CN"/>
        </w:rPr>
        <w:t>第七条 【一体化协同】</w:t>
      </w:r>
      <w:r>
        <w:rPr>
          <w:rStyle w:val="19"/>
          <w:rFonts w:hint="eastAsia" w:ascii="仿宋" w:hAnsi="仿宋" w:eastAsia="仿宋" w:cs="仿宋"/>
          <w:color w:val="auto"/>
          <w:lang w:val="en-US" w:eastAsia="zh-CN"/>
        </w:rPr>
        <w:t>黄果树世界级旅游景区建设应当加强与旅游目的地建设、一流旅游城市建设、相关旅游景区建设的一体化协同，以世界级旅游景区辐射周边旅游景区、城市旅游和乡村旅游，打造跨行政区域特色旅游线路，打通旅游动脉堵点，带动旅游产业协调发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kern w:val="0"/>
          <w:sz w:val="32"/>
          <w:szCs w:val="32"/>
          <w:lang w:val="en-US" w:eastAsia="zh-CN"/>
        </w:rPr>
      </w:pPr>
      <w:r>
        <w:rPr>
          <w:rStyle w:val="19"/>
          <w:rFonts w:hint="eastAsia"/>
          <w:color w:val="auto"/>
          <w:lang w:val="en-US" w:eastAsia="zh-CN"/>
        </w:rPr>
        <w:t>第八条【宣传教育】</w:t>
      </w:r>
      <w:r>
        <w:rPr>
          <w:rFonts w:hint="eastAsia" w:ascii="仿宋" w:hAnsi="仿宋" w:eastAsia="仿宋" w:cs="仿宋"/>
          <w:color w:val="auto"/>
          <w:kern w:val="0"/>
          <w:sz w:val="32"/>
          <w:szCs w:val="32"/>
          <w:lang w:val="en-US" w:eastAsia="zh-CN"/>
        </w:rPr>
        <w:t>鼓励机关、企事业单位、新闻媒体开展世界级旅游目的地、世界级旅游景区宣传教育，引导市民观念和行为，营造友好氛围，优化国际化发展环境。</w:t>
      </w:r>
    </w:p>
    <w:p>
      <w:pPr>
        <w:spacing w:line="576" w:lineRule="exact"/>
        <w:ind w:firstLine="640" w:firstLineChars="200"/>
        <w:rPr>
          <w:rStyle w:val="19"/>
          <w:rFonts w:ascii="仿宋" w:hAnsi="仿宋" w:eastAsia="仿宋" w:cs="仿宋"/>
          <w:color w:val="auto"/>
        </w:rPr>
      </w:pPr>
      <w:r>
        <w:rPr>
          <w:rStyle w:val="19"/>
          <w:rFonts w:ascii="仿宋" w:hAnsi="仿宋" w:eastAsia="仿宋" w:cs="仿宋"/>
          <w:color w:val="auto"/>
        </w:rPr>
        <w:t>鼓励国内外游客、作家、歌手、知名自媒体博主等以</w:t>
      </w:r>
      <w:r>
        <w:rPr>
          <w:rStyle w:val="19"/>
          <w:rFonts w:ascii="仿宋" w:hAnsi="仿宋" w:eastAsia="仿宋" w:cs="仿宋"/>
          <w:color w:val="auto"/>
          <w:lang w:eastAsia="zh-CN"/>
        </w:rPr>
        <w:t>旅游景区</w:t>
      </w:r>
      <w:r>
        <w:rPr>
          <w:rStyle w:val="19"/>
          <w:rFonts w:ascii="仿宋" w:hAnsi="仿宋" w:eastAsia="仿宋" w:cs="仿宋"/>
          <w:color w:val="auto"/>
        </w:rPr>
        <w:t>自然和人文风光为素材，依法进行</w:t>
      </w:r>
      <w:r>
        <w:rPr>
          <w:rStyle w:val="19"/>
          <w:rFonts w:ascii="仿宋" w:hAnsi="仿宋" w:eastAsia="仿宋" w:cs="仿宋"/>
          <w:color w:val="auto"/>
          <w:lang w:eastAsia="zh-CN"/>
        </w:rPr>
        <w:t>文学、</w:t>
      </w:r>
      <w:r>
        <w:rPr>
          <w:rStyle w:val="19"/>
          <w:rFonts w:ascii="仿宋" w:hAnsi="仿宋" w:eastAsia="仿宋" w:cs="仿宋"/>
          <w:color w:val="auto"/>
        </w:rPr>
        <w:t>歌曲、舞蹈、电影</w:t>
      </w:r>
      <w:r>
        <w:rPr>
          <w:rStyle w:val="19"/>
          <w:rFonts w:hint="default" w:ascii="仿宋" w:hAnsi="仿宋" w:eastAsia="仿宋" w:cs="仿宋"/>
          <w:color w:val="auto"/>
        </w:rPr>
        <w:t>、短视频</w:t>
      </w:r>
      <w:r>
        <w:rPr>
          <w:rStyle w:val="19"/>
          <w:rFonts w:ascii="仿宋" w:hAnsi="仿宋" w:eastAsia="仿宋" w:cs="仿宋"/>
          <w:color w:val="auto"/>
        </w:rPr>
        <w:t>等文艺创作和宣传活动。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kern w:val="0"/>
          <w:sz w:val="32"/>
          <w:szCs w:val="32"/>
          <w:lang w:val="en-US" w:eastAsia="zh-CN"/>
        </w:rPr>
      </w:pPr>
      <w:r>
        <w:rPr>
          <w:rStyle w:val="19"/>
          <w:rFonts w:hint="eastAsia"/>
          <w:color w:val="auto"/>
          <w:lang w:val="en-US" w:eastAsia="zh-CN"/>
        </w:rPr>
        <w:t>第九条【表彰奖励】</w:t>
      </w:r>
      <w:r>
        <w:rPr>
          <w:rFonts w:hint="eastAsia" w:ascii="仿宋" w:hAnsi="仿宋" w:eastAsia="仿宋" w:cs="仿宋"/>
          <w:color w:val="auto"/>
          <w:kern w:val="0"/>
          <w:sz w:val="32"/>
          <w:szCs w:val="32"/>
          <w:lang w:val="en-US" w:eastAsia="zh-CN"/>
        </w:rPr>
        <w:t>对在黄果树世界级旅游景区建设中作出突出贡献的单位和个人，可以按照有关规定给予表彰和奖励。</w:t>
      </w:r>
    </w:p>
    <w:p>
      <w:pPr>
        <w:pStyle w:val="20"/>
        <w:bidi w:val="0"/>
        <w:rPr>
          <w:rFonts w:hint="eastAsia" w:ascii="方正黑体_GBK" w:hAnsi="黑体" w:eastAsia="方正黑体_GBK"/>
          <w:color w:val="auto"/>
          <w:sz w:val="32"/>
          <w:szCs w:val="32"/>
        </w:rPr>
      </w:pPr>
      <w:bookmarkStart w:id="0" w:name="_Hlk187466843"/>
      <w:r>
        <w:rPr>
          <w:rFonts w:hint="eastAsia"/>
          <w:color w:val="auto"/>
        </w:rPr>
        <w:t>第二章 规划建设</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kern w:val="0"/>
          <w:sz w:val="32"/>
          <w:szCs w:val="32"/>
          <w:lang w:val="en-US" w:eastAsia="zh-CN"/>
        </w:rPr>
      </w:pPr>
      <w:r>
        <w:rPr>
          <w:rStyle w:val="19"/>
          <w:rFonts w:hint="eastAsia"/>
          <w:color w:val="auto"/>
          <w:lang w:val="en-US" w:eastAsia="zh-CN"/>
        </w:rPr>
        <w:t>第十条【</w:t>
      </w:r>
      <w:bookmarkStart w:id="1" w:name="_Hlk187478626"/>
      <w:r>
        <w:rPr>
          <w:rStyle w:val="19"/>
          <w:rFonts w:hint="eastAsia"/>
          <w:color w:val="auto"/>
          <w:lang w:val="en-US" w:eastAsia="zh-CN"/>
        </w:rPr>
        <w:t>规划编制</w:t>
      </w:r>
      <w:bookmarkEnd w:id="1"/>
      <w:r>
        <w:rPr>
          <w:rStyle w:val="19"/>
          <w:rFonts w:hint="eastAsia"/>
          <w:color w:val="auto"/>
          <w:lang w:val="en-US" w:eastAsia="zh-CN"/>
        </w:rPr>
        <w:t>】</w:t>
      </w:r>
      <w:r>
        <w:rPr>
          <w:rFonts w:hint="eastAsia" w:ascii="仿宋" w:hAnsi="仿宋" w:eastAsia="仿宋" w:cs="仿宋"/>
          <w:color w:val="auto"/>
          <w:kern w:val="0"/>
          <w:sz w:val="32"/>
          <w:szCs w:val="32"/>
          <w:lang w:val="en-US" w:eastAsia="zh-CN"/>
        </w:rPr>
        <w:t>市旅游主管部门会同自然资源部门、林业部门根据国土空间总体规划、黄果树风景名胜区规划、龙宫风景名胜区规划和世界级旅游景区工作指引编制黄果树世界级旅游景区建设方案和建设规划，并与自然资源和文物保护等规划相衔接，报市人民政府批准后公布实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编制黄果树世界级旅游景区建设方案和建设规划，应当对标世界级旅游景区确定指导思想、建设原则、建设目标、建设任务、空间布局、保障措施等内容，突出世界级旅游资源禀赋，挖掘旅游景区文化内涵，推进旅游景区设施、管理、服务、产品质量全面提升，扩大旅游景区的国际影响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任何单位和个人不得擅自变更经批准的黄果树世界级旅游景区建设专项规划，确需变更的，按原审批程序报批。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Style w:val="19"/>
          <w:rFonts w:hint="eastAsia" w:ascii="仿宋" w:hAnsi="仿宋" w:eastAsia="仿宋" w:cs="仿宋"/>
          <w:color w:val="auto"/>
          <w:lang w:val="en-US" w:eastAsia="zh-CN"/>
        </w:rPr>
      </w:pPr>
      <w:r>
        <w:rPr>
          <w:rStyle w:val="19"/>
          <w:rFonts w:hint="eastAsia"/>
          <w:color w:val="auto"/>
          <w:lang w:val="en-US" w:eastAsia="zh-CN"/>
        </w:rPr>
        <w:t>第十一条【规划实施及监督】</w:t>
      </w:r>
      <w:bookmarkStart w:id="2" w:name="_Hlk187221809"/>
      <w:r>
        <w:rPr>
          <w:rStyle w:val="19"/>
          <w:rFonts w:hint="eastAsia" w:ascii="仿宋" w:hAnsi="仿宋" w:eastAsia="仿宋" w:cs="仿宋"/>
          <w:color w:val="auto"/>
          <w:lang w:val="en-US" w:eastAsia="zh-CN"/>
        </w:rPr>
        <w:t>市人民政府应当组织相关部门编制黄果树世界级旅游景区建设规划实施方案，落实规划实施责任。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bCs/>
          <w:color w:val="auto"/>
          <w:sz w:val="32"/>
          <w:szCs w:val="32"/>
          <w:lang w:val="en-US" w:eastAsia="zh-CN"/>
        </w:rPr>
      </w:pPr>
      <w:r>
        <w:rPr>
          <w:rStyle w:val="19"/>
          <w:rFonts w:hint="eastAsia" w:ascii="仿宋" w:hAnsi="仿宋" w:eastAsia="仿宋" w:cs="仿宋"/>
          <w:color w:val="auto"/>
          <w:lang w:val="en-US" w:eastAsia="zh-CN"/>
        </w:rPr>
        <w:t>黄果树旅游区管理委员会负责对</w:t>
      </w:r>
      <w:r>
        <w:rPr>
          <w:rFonts w:hint="eastAsia" w:ascii="仿宋" w:hAnsi="仿宋" w:eastAsia="仿宋" w:cs="仿宋"/>
          <w:color w:val="auto"/>
          <w:kern w:val="0"/>
          <w:sz w:val="32"/>
          <w:szCs w:val="32"/>
          <w:lang w:val="en-US" w:eastAsia="zh-CN"/>
        </w:rPr>
        <w:t>规划实施和相关建设活动进行监督，发现不符合规划或者破坏生态环境和风景名胜资源的建设行为，应当及时制止，</w:t>
      </w:r>
      <w:r>
        <w:rPr>
          <w:rFonts w:hint="eastAsia" w:ascii="仿宋" w:hAnsi="仿宋" w:eastAsia="仿宋" w:cs="仿宋"/>
          <w:bCs/>
          <w:color w:val="auto"/>
          <w:sz w:val="32"/>
          <w:szCs w:val="32"/>
          <w:lang w:val="en-US" w:eastAsia="zh-CN"/>
        </w:rPr>
        <w:t>按照有关法律法规依法处理。</w:t>
      </w:r>
    </w:p>
    <w:bookmarkEnd w:id="2"/>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kern w:val="0"/>
          <w:sz w:val="32"/>
          <w:szCs w:val="32"/>
          <w:lang w:val="en-US" w:eastAsia="zh-CN"/>
        </w:rPr>
      </w:pPr>
      <w:r>
        <w:rPr>
          <w:rStyle w:val="19"/>
          <w:rFonts w:hint="eastAsia"/>
          <w:color w:val="auto"/>
          <w:lang w:val="en-US" w:eastAsia="zh-CN"/>
        </w:rPr>
        <w:t>第十二条【建设依据】</w:t>
      </w:r>
      <w:r>
        <w:rPr>
          <w:rStyle w:val="19"/>
          <w:rFonts w:hint="eastAsia" w:ascii="仿宋" w:hAnsi="仿宋" w:eastAsia="仿宋" w:cs="仿宋"/>
          <w:color w:val="auto"/>
          <w:lang w:val="en-US" w:eastAsia="zh-CN"/>
        </w:rPr>
        <w:t>国土空间总体规划、</w:t>
      </w:r>
      <w:r>
        <w:rPr>
          <w:rFonts w:hint="eastAsia" w:ascii="仿宋" w:hAnsi="仿宋" w:eastAsia="仿宋" w:cs="仿宋"/>
          <w:color w:val="auto"/>
          <w:kern w:val="0"/>
          <w:sz w:val="32"/>
          <w:szCs w:val="32"/>
          <w:lang w:val="en-US" w:eastAsia="zh-CN"/>
        </w:rPr>
        <w:t>黄果树风景名胜区规划、龙宫风景名胜区规划、黄果树世界级旅游景区建设规划等是黄果树世界级旅游景区建设的依据，任何单位和个人不得违反规划实施建设行为。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sz w:val="32"/>
          <w:szCs w:val="32"/>
          <w:lang w:val="en-US" w:eastAsia="zh-CN" w:bidi="ar"/>
        </w:rPr>
      </w:pPr>
      <w:r>
        <w:rPr>
          <w:rFonts w:hint="eastAsia" w:ascii="黑体" w:hAnsi="黑体" w:eastAsia="黑体" w:cs="黑体"/>
          <w:b w:val="0"/>
          <w:bCs w:val="0"/>
          <w:color w:val="auto"/>
          <w:sz w:val="32"/>
          <w:szCs w:val="32"/>
          <w:lang w:eastAsia="zh-CN"/>
        </w:rPr>
        <w:t>第十三条【开发建设和资源保护的协调】</w:t>
      </w:r>
      <w:r>
        <w:rPr>
          <w:rFonts w:hint="eastAsia" w:ascii="仿宋" w:hAnsi="仿宋" w:eastAsia="仿宋" w:cs="仿宋"/>
          <w:b w:val="0"/>
          <w:bCs w:val="0"/>
          <w:color w:val="auto"/>
          <w:sz w:val="32"/>
          <w:szCs w:val="32"/>
          <w:lang w:eastAsia="zh-CN"/>
        </w:rPr>
        <w:t>黄果树旅游区管理委员会应当</w:t>
      </w:r>
      <w:r>
        <w:rPr>
          <w:rFonts w:hint="eastAsia" w:ascii="仿宋" w:hAnsi="仿宋" w:eastAsia="仿宋" w:cs="仿宋"/>
          <w:b w:val="0"/>
          <w:bCs w:val="0"/>
          <w:color w:val="auto"/>
          <w:sz w:val="32"/>
          <w:szCs w:val="32"/>
          <w:lang w:val="en-US" w:eastAsia="zh-CN"/>
        </w:rPr>
        <w:t>指导、督促旅游</w:t>
      </w:r>
      <w:r>
        <w:rPr>
          <w:rFonts w:hint="eastAsia" w:ascii="仿宋" w:hAnsi="仿宋" w:eastAsia="仿宋" w:cs="仿宋"/>
          <w:b w:val="0"/>
          <w:bCs w:val="0"/>
          <w:color w:val="auto"/>
          <w:sz w:val="32"/>
          <w:szCs w:val="32"/>
          <w:lang w:eastAsia="zh-CN"/>
        </w:rPr>
        <w:t>景区经营者协调好</w:t>
      </w:r>
      <w:r>
        <w:rPr>
          <w:rFonts w:hint="eastAsia" w:ascii="仿宋" w:hAnsi="仿宋" w:eastAsia="仿宋" w:cs="仿宋"/>
          <w:b w:val="0"/>
          <w:bCs w:val="0"/>
          <w:color w:val="auto"/>
          <w:sz w:val="32"/>
          <w:szCs w:val="32"/>
          <w:lang w:val="en-US" w:eastAsia="zh-CN"/>
        </w:rPr>
        <w:t>景区资源保护和开发利用的关系，</w:t>
      </w:r>
      <w:r>
        <w:rPr>
          <w:rFonts w:hint="eastAsia" w:ascii="仿宋" w:hAnsi="仿宋" w:eastAsia="仿宋" w:cs="仿宋"/>
          <w:color w:val="auto"/>
          <w:sz w:val="32"/>
          <w:szCs w:val="32"/>
          <w:lang w:eastAsia="zh-CN" w:bidi="ar"/>
        </w:rPr>
        <w:t>践行绿色发展理念，</w:t>
      </w:r>
      <w:r>
        <w:rPr>
          <w:rFonts w:hint="eastAsia" w:ascii="仿宋" w:hAnsi="仿宋" w:eastAsia="仿宋" w:cs="仿宋"/>
          <w:b w:val="0"/>
          <w:bCs w:val="0"/>
          <w:color w:val="auto"/>
          <w:sz w:val="32"/>
          <w:szCs w:val="32"/>
          <w:lang w:eastAsia="zh-CN"/>
        </w:rPr>
        <w:t>根据</w:t>
      </w:r>
      <w:r>
        <w:rPr>
          <w:rFonts w:hint="eastAsia" w:ascii="仿宋" w:hAnsi="仿宋" w:eastAsia="仿宋" w:cs="仿宋"/>
          <w:b w:val="0"/>
          <w:bCs w:val="0"/>
          <w:color w:val="auto"/>
          <w:sz w:val="32"/>
          <w:szCs w:val="32"/>
          <w:lang w:val="en-US" w:eastAsia="zh-CN"/>
        </w:rPr>
        <w:t>有关规划编制旅游</w:t>
      </w:r>
      <w:r>
        <w:rPr>
          <w:rFonts w:hint="eastAsia" w:ascii="仿宋" w:hAnsi="仿宋" w:eastAsia="仿宋" w:cs="仿宋"/>
          <w:b w:val="0"/>
          <w:bCs w:val="0"/>
          <w:color w:val="auto"/>
          <w:sz w:val="32"/>
          <w:szCs w:val="32"/>
          <w:lang w:eastAsia="zh-CN"/>
        </w:rPr>
        <w:t>景区</w:t>
      </w:r>
      <w:r>
        <w:rPr>
          <w:rFonts w:hint="eastAsia" w:ascii="仿宋" w:hAnsi="仿宋" w:eastAsia="仿宋" w:cs="仿宋"/>
          <w:color w:val="auto"/>
          <w:sz w:val="32"/>
          <w:szCs w:val="32"/>
          <w:lang w:eastAsia="zh-CN" w:bidi="ar"/>
        </w:rPr>
        <w:t>资源保护、开发利用和恢复治理方案，加强旅游景区环境监测，保护旅游景区自然资源、文化遗产资源和生物多样性，</w:t>
      </w:r>
      <w:r>
        <w:rPr>
          <w:rFonts w:hint="eastAsia" w:ascii="仿宋" w:hAnsi="仿宋" w:eastAsia="仿宋" w:cs="仿宋"/>
          <w:color w:val="auto"/>
          <w:sz w:val="32"/>
          <w:szCs w:val="32"/>
          <w:lang w:val="en-US" w:eastAsia="zh-CN" w:bidi="ar"/>
        </w:rPr>
        <w:t>集约节约土地，</w:t>
      </w:r>
      <w:r>
        <w:rPr>
          <w:rFonts w:hint="eastAsia" w:ascii="仿宋" w:hAnsi="仿宋" w:eastAsia="仿宋" w:cs="仿宋"/>
          <w:color w:val="auto"/>
          <w:sz w:val="32"/>
          <w:szCs w:val="32"/>
          <w:lang w:eastAsia="zh-CN" w:bidi="ar"/>
        </w:rPr>
        <w:t>定期开展资源保护和承载力评估，</w:t>
      </w:r>
      <w:r>
        <w:rPr>
          <w:rFonts w:hint="eastAsia" w:ascii="仿宋" w:hAnsi="仿宋" w:eastAsia="仿宋" w:cs="仿宋"/>
          <w:color w:val="auto"/>
          <w:sz w:val="32"/>
          <w:szCs w:val="32"/>
          <w:lang w:val="en-US" w:eastAsia="zh-CN" w:bidi="ar"/>
        </w:rPr>
        <w:t>采取措施对旅游景区内闲置、年久失修的建筑物在尊重产权的基础上进行修复、改造、盘活，无法修复、盘活的，经产权人同意后拆除。</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sz w:val="32"/>
          <w:szCs w:val="32"/>
          <w:lang w:val="en-US" w:eastAsia="zh-CN" w:bidi="ar"/>
        </w:rPr>
      </w:pPr>
      <w:r>
        <w:rPr>
          <w:rFonts w:hint="eastAsia" w:ascii="仿宋" w:hAnsi="仿宋" w:eastAsia="仿宋" w:cs="仿宋"/>
          <w:color w:val="auto"/>
          <w:sz w:val="32"/>
          <w:szCs w:val="32"/>
          <w:lang w:val="en-US" w:eastAsia="zh-CN" w:bidi="ar"/>
        </w:rPr>
        <w:t>资源保护和开发利用存在重大意见分歧无法统一的，报市人民政府协调解决。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黑体" w:hAnsi="黑体" w:eastAsia="黑体" w:cs="黑体"/>
          <w:b w:val="0"/>
          <w:bCs w:val="0"/>
          <w:color w:val="auto"/>
          <w:sz w:val="32"/>
          <w:szCs w:val="32"/>
          <w:lang w:eastAsia="zh-CN"/>
        </w:rPr>
        <w:t>第十四条【建设活动的生态环境保护】</w:t>
      </w:r>
      <w:r>
        <w:rPr>
          <w:rFonts w:hint="eastAsia" w:ascii="仿宋" w:hAnsi="仿宋" w:eastAsia="仿宋" w:cs="仿宋"/>
          <w:b w:val="0"/>
          <w:bCs w:val="0"/>
          <w:color w:val="auto"/>
          <w:sz w:val="32"/>
          <w:szCs w:val="32"/>
        </w:rPr>
        <w:t>在</w:t>
      </w:r>
      <w:r>
        <w:rPr>
          <w:rFonts w:hint="eastAsia" w:ascii="仿宋" w:hAnsi="仿宋" w:eastAsia="仿宋" w:cs="仿宋"/>
          <w:b w:val="0"/>
          <w:bCs w:val="0"/>
          <w:color w:val="auto"/>
          <w:sz w:val="32"/>
          <w:szCs w:val="32"/>
          <w:lang w:eastAsia="zh-CN"/>
        </w:rPr>
        <w:t>黄果树世界级旅游景区</w:t>
      </w:r>
      <w:r>
        <w:rPr>
          <w:rFonts w:hint="eastAsia" w:ascii="仿宋" w:hAnsi="仿宋" w:eastAsia="仿宋" w:cs="仿宋"/>
          <w:b w:val="0"/>
          <w:bCs w:val="0"/>
          <w:color w:val="auto"/>
          <w:sz w:val="32"/>
          <w:szCs w:val="32"/>
        </w:rPr>
        <w:t>开展各类建设活动的单位和个人，应当</w:t>
      </w:r>
      <w:r>
        <w:rPr>
          <w:rFonts w:hint="eastAsia" w:ascii="仿宋" w:hAnsi="仿宋" w:eastAsia="仿宋" w:cs="仿宋"/>
          <w:b w:val="0"/>
          <w:bCs w:val="0"/>
          <w:color w:val="auto"/>
          <w:sz w:val="32"/>
          <w:szCs w:val="32"/>
          <w:lang w:eastAsia="zh-CN"/>
        </w:rPr>
        <w:t>遵守法律法规规定，贯彻绿色低碳环保要求，</w:t>
      </w:r>
      <w:r>
        <w:rPr>
          <w:rFonts w:hint="eastAsia" w:ascii="仿宋" w:hAnsi="仿宋" w:eastAsia="仿宋" w:cs="仿宋"/>
          <w:b w:val="0"/>
          <w:bCs w:val="0"/>
          <w:color w:val="auto"/>
          <w:sz w:val="32"/>
          <w:szCs w:val="32"/>
        </w:rPr>
        <w:t>在施工现场设置安全、防污</w:t>
      </w:r>
      <w:r>
        <w:rPr>
          <w:rFonts w:hint="eastAsia" w:ascii="仿宋" w:hAnsi="仿宋" w:eastAsia="仿宋" w:cs="仿宋"/>
          <w:b w:val="0"/>
          <w:bCs w:val="0"/>
          <w:color w:val="auto"/>
          <w:sz w:val="32"/>
          <w:szCs w:val="32"/>
          <w:lang w:eastAsia="zh-CN"/>
        </w:rPr>
        <w:t>、降尘</w:t>
      </w:r>
      <w:r>
        <w:rPr>
          <w:rFonts w:hint="eastAsia" w:ascii="仿宋" w:hAnsi="仿宋" w:eastAsia="仿宋" w:cs="仿宋"/>
          <w:b w:val="0"/>
          <w:bCs w:val="0"/>
          <w:color w:val="auto"/>
          <w:sz w:val="32"/>
          <w:szCs w:val="32"/>
        </w:rPr>
        <w:t>设施，采取有效措施保护周围景观、水体、植被、野生动物资源</w:t>
      </w:r>
      <w:r>
        <w:rPr>
          <w:rFonts w:hint="eastAsia" w:ascii="仿宋" w:hAnsi="仿宋" w:eastAsia="仿宋" w:cs="仿宋"/>
          <w:b w:val="0"/>
          <w:bCs w:val="0"/>
          <w:color w:val="auto"/>
          <w:sz w:val="32"/>
          <w:szCs w:val="32"/>
          <w:lang w:eastAsia="zh-CN"/>
        </w:rPr>
        <w:t>、溶洞</w:t>
      </w:r>
      <w:r>
        <w:rPr>
          <w:rFonts w:hint="eastAsia" w:ascii="仿宋" w:hAnsi="仿宋" w:eastAsia="仿宋" w:cs="仿宋"/>
          <w:b w:val="0"/>
          <w:bCs w:val="0"/>
          <w:color w:val="auto"/>
          <w:sz w:val="32"/>
          <w:szCs w:val="32"/>
        </w:rPr>
        <w:t>和地形地貌。施工结束后，及时清理场地，按规定</w:t>
      </w:r>
      <w:r>
        <w:rPr>
          <w:rFonts w:hint="eastAsia" w:ascii="仿宋" w:hAnsi="仿宋" w:eastAsia="仿宋" w:cs="仿宋"/>
          <w:b w:val="0"/>
          <w:bCs w:val="0"/>
          <w:color w:val="auto"/>
          <w:sz w:val="32"/>
          <w:szCs w:val="32"/>
          <w:lang w:eastAsia="zh-CN"/>
        </w:rPr>
        <w:t>恢复植被。</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kern w:val="0"/>
          <w:sz w:val="32"/>
          <w:szCs w:val="32"/>
          <w:lang w:val="en-US" w:eastAsia="zh-CN"/>
        </w:rPr>
      </w:pPr>
      <w:r>
        <w:rPr>
          <w:rStyle w:val="19"/>
          <w:rFonts w:hint="eastAsia"/>
          <w:color w:val="auto"/>
          <w:lang w:val="en-US" w:eastAsia="zh-CN"/>
        </w:rPr>
        <w:t>第十五条【基础设施建设更新】</w:t>
      </w:r>
      <w:bookmarkStart w:id="3" w:name="_Hlk187246330"/>
      <w:r>
        <w:rPr>
          <w:rFonts w:hint="eastAsia" w:ascii="仿宋" w:hAnsi="仿宋" w:eastAsia="仿宋" w:cs="仿宋"/>
          <w:color w:val="auto"/>
          <w:kern w:val="0"/>
          <w:sz w:val="32"/>
          <w:szCs w:val="32"/>
          <w:lang w:val="en-US" w:eastAsia="zh-CN"/>
        </w:rPr>
        <w:t>黄果树旅游区管理委员会应当定期组织开展道路交通、供水供电、通讯、市容环境卫生、照明等基础设施检查评估工作，根据检查评估结果督促相关部门和单位按照世界级旅游景区目标建设或者更新基础设施、无障碍设施和母婴设施，美化旅游环境，提升旅游接待能力，保障旅游服务质量和安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kern w:val="0"/>
          <w:sz w:val="32"/>
          <w:szCs w:val="32"/>
          <w:lang w:val="en-US" w:eastAsia="zh-CN"/>
        </w:rPr>
      </w:pPr>
      <w:r>
        <w:rPr>
          <w:rFonts w:hint="eastAsia" w:ascii="黑体" w:hAnsi="黑体" w:eastAsia="黑体" w:cs="黑体"/>
          <w:color w:val="auto"/>
          <w:kern w:val="0"/>
          <w:sz w:val="32"/>
          <w:szCs w:val="32"/>
          <w:lang w:val="en-US" w:eastAsia="zh-CN"/>
        </w:rPr>
        <w:t>第十六条【停车场和汽车露营地建设</w:t>
      </w:r>
      <w:r>
        <w:rPr>
          <w:rFonts w:hint="eastAsia" w:ascii="仿宋" w:hAnsi="仿宋" w:eastAsia="仿宋" w:cs="仿宋"/>
          <w:color w:val="auto"/>
          <w:kern w:val="0"/>
          <w:sz w:val="32"/>
          <w:szCs w:val="32"/>
          <w:lang w:val="en-US" w:eastAsia="zh-CN"/>
        </w:rPr>
        <w:t>】旅游景区经营者应当监测停车需求变化，根据停车需求建设停车场，并预备临时停车场满足旅游高峰期的停车需求。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旅游景区经营者可以根据市场需求依托旅游景区建设汽车露营地提供露营服务，并明示露营注意事项。</w:t>
      </w:r>
    </w:p>
    <w:bookmarkEnd w:id="3"/>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kern w:val="0"/>
          <w:sz w:val="32"/>
          <w:szCs w:val="32"/>
          <w:lang w:val="en-US" w:eastAsia="zh-CN"/>
        </w:rPr>
      </w:pPr>
      <w:r>
        <w:rPr>
          <w:rFonts w:hint="eastAsia" w:ascii="黑体" w:hAnsi="黑体" w:eastAsia="黑体" w:cs="黑体"/>
          <w:color w:val="auto"/>
          <w:kern w:val="0"/>
          <w:sz w:val="32"/>
          <w:szCs w:val="32"/>
          <w:lang w:val="en-US" w:eastAsia="zh-CN"/>
        </w:rPr>
        <w:t>第十七条</w:t>
      </w:r>
      <w:r>
        <w:rPr>
          <w:rFonts w:hint="eastAsia" w:ascii="仿宋" w:hAnsi="仿宋" w:eastAsia="仿宋" w:cs="仿宋"/>
          <w:color w:val="auto"/>
          <w:kern w:val="0"/>
          <w:sz w:val="32"/>
          <w:szCs w:val="32"/>
          <w:lang w:val="en-US" w:eastAsia="zh-CN"/>
        </w:rPr>
        <w:t>【</w:t>
      </w:r>
      <w:r>
        <w:rPr>
          <w:rFonts w:hint="eastAsia" w:ascii="黑体" w:hAnsi="黑体" w:eastAsia="黑体" w:cs="黑体"/>
          <w:color w:val="auto"/>
          <w:kern w:val="0"/>
          <w:sz w:val="32"/>
          <w:szCs w:val="32"/>
          <w:lang w:val="en-US" w:eastAsia="zh-CN"/>
        </w:rPr>
        <w:t>充换电设施建设</w:t>
      </w:r>
      <w:r>
        <w:rPr>
          <w:rFonts w:hint="eastAsia" w:ascii="仿宋" w:hAnsi="仿宋" w:eastAsia="仿宋" w:cs="仿宋"/>
          <w:color w:val="auto"/>
          <w:kern w:val="0"/>
          <w:sz w:val="32"/>
          <w:szCs w:val="32"/>
          <w:lang w:val="en-US" w:eastAsia="zh-CN"/>
        </w:rPr>
        <w:t>】旅游景区经营者应当根据新能源汽车流量依托旅游景区停车场适当超前建设快充超充充电设施并依法运营，为新能源汽车提供快捷便利的充电服务。新建停车场应当按比例建设充电设施或者预留充电设施安装条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鼓励新能源汽车生产企业在旅游景区周边建设换电站提供换电服务。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Style w:val="19"/>
          <w:rFonts w:hint="eastAsia" w:ascii="仿宋" w:hAnsi="仿宋" w:eastAsia="仿宋" w:cs="仿宋"/>
          <w:color w:val="auto"/>
          <w:lang w:val="en-US" w:eastAsia="zh-CN"/>
        </w:rPr>
      </w:pPr>
      <w:r>
        <w:rPr>
          <w:rStyle w:val="19"/>
          <w:rFonts w:hint="eastAsia"/>
          <w:color w:val="auto"/>
          <w:lang w:val="en-US" w:eastAsia="zh-CN"/>
        </w:rPr>
        <w:t>第十八条【餐饮住宿购物娱乐配套建设】</w:t>
      </w:r>
      <w:r>
        <w:rPr>
          <w:rStyle w:val="19"/>
          <w:rFonts w:hint="eastAsia" w:ascii="仿宋" w:hAnsi="仿宋" w:eastAsia="仿宋" w:cs="仿宋"/>
          <w:color w:val="auto"/>
          <w:lang w:val="en-US" w:eastAsia="zh-CN"/>
        </w:rPr>
        <w:t>黄果树旅游区管理委员会应当监测评估餐饮、住宿、购物、娱乐等旅游服务提供者的接待能力，定期分类发布相关数据，引导市场主体按照市场需求投资建设餐饮、住宿、购物、娱乐设施提供旅游度假服务。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Style w:val="19"/>
          <w:rFonts w:hint="eastAsia" w:ascii="仿宋" w:hAnsi="仿宋" w:eastAsia="仿宋" w:cs="仿宋"/>
          <w:color w:val="auto"/>
          <w:lang w:val="en-US" w:eastAsia="zh-CN"/>
        </w:rPr>
      </w:pPr>
      <w:r>
        <w:rPr>
          <w:rStyle w:val="19"/>
          <w:rFonts w:hint="eastAsia" w:ascii="仿宋" w:hAnsi="仿宋" w:eastAsia="仿宋" w:cs="仿宋"/>
          <w:color w:val="auto"/>
          <w:lang w:val="en-US" w:eastAsia="zh-CN"/>
        </w:rPr>
        <w:t>鼓励和规范居民利用自有房屋提供餐饮、住宿、购物、娱乐等旅游度假服务，推动旅游就业，实现旅游惠民。</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Style w:val="19"/>
          <w:rFonts w:hint="eastAsia" w:ascii="仿宋" w:hAnsi="仿宋" w:eastAsia="仿宋" w:cs="仿宋"/>
          <w:color w:val="auto"/>
          <w:lang w:val="en-US" w:eastAsia="zh-CN"/>
        </w:rPr>
      </w:pPr>
      <w:r>
        <w:rPr>
          <w:rStyle w:val="19"/>
          <w:rFonts w:hint="eastAsia"/>
          <w:color w:val="auto"/>
          <w:lang w:val="en-US" w:eastAsia="zh-CN"/>
        </w:rPr>
        <w:t>第十九条【景区内部设施建设维护】</w:t>
      </w:r>
      <w:r>
        <w:rPr>
          <w:rStyle w:val="19"/>
          <w:rFonts w:hint="eastAsia" w:ascii="仿宋" w:hAnsi="仿宋" w:eastAsia="仿宋" w:cs="仿宋"/>
          <w:color w:val="auto"/>
          <w:lang w:val="en-US" w:eastAsia="zh-CN"/>
        </w:rPr>
        <w:t>旅游景区经营者应当按照规划建设、维护景区内部的基础设施、交通设施、安全设施、消防设施、环保设施、公共卫生设施、商业设施、医疗急救设施、母婴设施、信息发布设施等，保障正常运行和使用，并逐步实现智能化改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kern w:val="0"/>
          <w:sz w:val="32"/>
          <w:szCs w:val="32"/>
          <w:lang w:val="en-US" w:eastAsia="zh-CN"/>
        </w:rPr>
      </w:pPr>
      <w:r>
        <w:rPr>
          <w:rStyle w:val="19"/>
          <w:rFonts w:hint="eastAsia"/>
          <w:color w:val="auto"/>
          <w:lang w:val="en-US" w:eastAsia="zh-CN"/>
        </w:rPr>
        <w:t>第二十条【特色优势旅游资源】</w:t>
      </w:r>
      <w:r>
        <w:rPr>
          <w:rFonts w:hint="eastAsia" w:ascii="仿宋" w:hAnsi="仿宋" w:eastAsia="仿宋" w:cs="仿宋"/>
          <w:color w:val="auto"/>
          <w:kern w:val="0"/>
          <w:sz w:val="32"/>
          <w:szCs w:val="32"/>
          <w:lang w:val="en-US" w:eastAsia="zh-CN"/>
        </w:rPr>
        <w:t>黄果树旅游区管理委员会应当协同市旅游主管部门指导旅游景区经营者按照世界级旅游景区建设要求，依托风景名胜资源、传统村落、红色资源、非物质文化遗产、少数民族特色文化、屯堡文化、特色民俗等旅游资源，开发体验性、互动性旅游项目和具有文化内涵、民族特色的旅游景点、旅游产品及旅游文化活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鼓励旅游景区经营者采取措施塑造旅游景区文化形象，推动旅游和文化深度融合，协同相关文艺演出机构联合开发以黄果树、龙宫和特定历史文化为背景的大型文艺节目。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kern w:val="0"/>
          <w:sz w:val="32"/>
          <w:szCs w:val="32"/>
          <w:lang w:val="en-US" w:eastAsia="zh-CN"/>
        </w:rPr>
      </w:pPr>
      <w:r>
        <w:rPr>
          <w:rFonts w:hint="eastAsia" w:ascii="黑体" w:hAnsi="黑体" w:eastAsia="黑体" w:cs="黑体"/>
          <w:color w:val="auto"/>
          <w:kern w:val="0"/>
          <w:sz w:val="32"/>
          <w:szCs w:val="32"/>
          <w:lang w:val="en-US" w:eastAsia="zh-CN"/>
        </w:rPr>
        <w:t>第二十一条【景景联通】</w:t>
      </w:r>
      <w:r>
        <w:rPr>
          <w:rFonts w:hint="eastAsia" w:ascii="仿宋" w:hAnsi="仿宋" w:eastAsia="仿宋" w:cs="仿宋"/>
          <w:color w:val="auto"/>
          <w:kern w:val="0"/>
          <w:sz w:val="32"/>
          <w:szCs w:val="32"/>
          <w:lang w:val="en-US" w:eastAsia="zh-CN"/>
        </w:rPr>
        <w:t>黄果树旅游区管理委员会应当指导旅游景区经营者以黄果树风景名胜区为核心，联通龙宫风景名胜区、布依八寨民族风情旅游区、坝陵河峡谷高桥旅游区、屯堡文化旅游区等优质旅游资源，开通景点之间旅游观光车或者交通车，促进旅游资源多元化组合和片区集群联动，扩大黄果树世界级旅游景区旅游资源体量和空间规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kern w:val="0"/>
          <w:sz w:val="32"/>
          <w:szCs w:val="32"/>
          <w:lang w:val="en-US" w:eastAsia="zh-CN"/>
        </w:rPr>
      </w:pPr>
      <w:r>
        <w:rPr>
          <w:rStyle w:val="19"/>
          <w:rFonts w:hint="eastAsia" w:ascii="仿宋" w:hAnsi="仿宋" w:eastAsia="仿宋" w:cs="仿宋"/>
          <w:color w:val="auto"/>
          <w:lang w:val="en-US" w:eastAsia="zh-CN"/>
        </w:rPr>
        <w:t>鼓励旅行社、旅游景区经营者等开发跨行政区域的特色旅游线路，与周边省市旅游景区结成友好联盟，促进优势旅游资源强强联合，合作开展旅游文化和宣传推介活动，为国内外游客享受更多优质旅游资源提供有利条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第二十二条【旅游业态构建】</w:t>
      </w:r>
      <w:r>
        <w:rPr>
          <w:rFonts w:hint="eastAsia" w:ascii="仿宋" w:hAnsi="仿宋" w:eastAsia="仿宋" w:cs="仿宋"/>
          <w:color w:val="auto"/>
          <w:kern w:val="0"/>
          <w:sz w:val="32"/>
          <w:szCs w:val="32"/>
          <w:lang w:val="en-US" w:eastAsia="zh-CN"/>
        </w:rPr>
        <w:t>鼓励相关企业依托黄果树世界级旅游景区</w:t>
      </w:r>
      <w:r>
        <w:rPr>
          <w:rFonts w:hint="eastAsia" w:ascii="仿宋" w:hAnsi="仿宋" w:eastAsia="仿宋" w:cs="仿宋"/>
          <w:color w:val="auto"/>
          <w:sz w:val="32"/>
          <w:szCs w:val="32"/>
          <w:lang w:eastAsia="zh-CN" w:bidi="ar"/>
        </w:rPr>
        <w:t>创新发展文化旅游、休闲旅游、美食旅游、自驾旅游、骑行旅游、夜间旅游、研学旅游、康养旅游等旅游业态。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sz w:val="32"/>
          <w:szCs w:val="32"/>
          <w:lang w:eastAsia="zh-CN" w:bidi="ar"/>
        </w:rPr>
        <w:t>鼓励在相关旅游景区之间规划自驾游、骑行游特色线路，配套建设旅居车营地、自驾游基地、房车露营地，提供加水、充电等服务，加强安全保障。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sz w:val="32"/>
          <w:szCs w:val="32"/>
          <w:lang w:eastAsia="zh-CN" w:bidi="ar"/>
        </w:rPr>
      </w:pPr>
      <w:r>
        <w:rPr>
          <w:rFonts w:hint="eastAsia" w:ascii="黑体" w:hAnsi="黑体" w:eastAsia="黑体" w:cs="黑体"/>
          <w:color w:val="auto"/>
          <w:kern w:val="0"/>
          <w:sz w:val="32"/>
          <w:szCs w:val="32"/>
          <w:lang w:val="en-US" w:eastAsia="zh-CN"/>
        </w:rPr>
        <w:t>第二十三条</w:t>
      </w:r>
      <w:r>
        <w:rPr>
          <w:rFonts w:hint="eastAsia" w:ascii="仿宋" w:hAnsi="仿宋" w:eastAsia="仿宋" w:cs="仿宋"/>
          <w:color w:val="auto"/>
          <w:kern w:val="0"/>
          <w:sz w:val="32"/>
          <w:szCs w:val="32"/>
          <w:lang w:val="en-US" w:eastAsia="zh-CN"/>
        </w:rPr>
        <w:t>【</w:t>
      </w:r>
      <w:r>
        <w:rPr>
          <w:rFonts w:hint="eastAsia" w:ascii="黑体" w:hAnsi="黑体" w:eastAsia="黑体" w:cs="黑体"/>
          <w:color w:val="auto"/>
          <w:kern w:val="0"/>
          <w:sz w:val="32"/>
          <w:szCs w:val="32"/>
          <w:lang w:val="en-US" w:eastAsia="zh-CN"/>
        </w:rPr>
        <w:t>旅游品牌建设推广</w:t>
      </w:r>
      <w:r>
        <w:rPr>
          <w:rFonts w:hint="eastAsia" w:ascii="仿宋" w:hAnsi="仿宋" w:eastAsia="仿宋" w:cs="仿宋"/>
          <w:color w:val="auto"/>
          <w:kern w:val="0"/>
          <w:sz w:val="32"/>
          <w:szCs w:val="32"/>
          <w:lang w:val="en-US" w:eastAsia="zh-CN"/>
        </w:rPr>
        <w:t>】鼓励和支持旅游景区经营者依托特色旅游资源加强景区形象塑造，确定形象标识，打造世界级旅游景点、旅游产品和旅游文化活动品牌，</w:t>
      </w:r>
      <w:r>
        <w:rPr>
          <w:rFonts w:hint="eastAsia" w:ascii="仿宋" w:hAnsi="仿宋" w:eastAsia="仿宋" w:cs="仿宋"/>
          <w:color w:val="auto"/>
          <w:sz w:val="32"/>
          <w:szCs w:val="32"/>
          <w:lang w:eastAsia="zh-CN" w:bidi="ar"/>
        </w:rPr>
        <w:t>创建国家级、省级、市级旅游品牌。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鼓励有关部门和单位在经贸、文化、科技、体育等活动中依法使用黄果树世界级旅游景区形象标识，推介黄果树世界级旅游景区的旅游品牌。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鼓励旅游服务提供者通过旅游直播、短视频等方式加强旅游品牌推广。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仿宋" w:hAnsi="仿宋" w:eastAsia="仿宋" w:cs="仿宋"/>
          <w:color w:val="auto"/>
          <w:kern w:val="0"/>
          <w:sz w:val="32"/>
          <w:szCs w:val="32"/>
          <w:lang w:val="en-US" w:eastAsia="zh-CN"/>
        </w:rPr>
      </w:pPr>
      <w:r>
        <w:rPr>
          <w:rFonts w:hint="eastAsia" w:ascii="黑体" w:hAnsi="黑体" w:eastAsia="黑体" w:cs="黑体"/>
          <w:color w:val="auto"/>
          <w:kern w:val="0"/>
          <w:sz w:val="32"/>
          <w:szCs w:val="32"/>
          <w:lang w:val="en-US" w:eastAsia="zh-CN"/>
        </w:rPr>
        <w:t>第二十四条【文化创意旅游商品开发】</w:t>
      </w:r>
      <w:r>
        <w:rPr>
          <w:rFonts w:hint="eastAsia" w:ascii="仿宋" w:hAnsi="仿宋" w:eastAsia="仿宋" w:cs="仿宋"/>
          <w:color w:val="auto"/>
          <w:kern w:val="0"/>
          <w:sz w:val="32"/>
          <w:szCs w:val="32"/>
          <w:lang w:val="en-US" w:eastAsia="zh-CN"/>
        </w:rPr>
        <w:t>鼓励市场主体根据特色优势旅游资源和民族文化开发具有鲜明地方特色和文化元素的文化创意旅游商品，提升旅游产品的文化内涵，通过特色旅游产品传播特色旅游文化。</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Style w:val="19"/>
          <w:rFonts w:hint="eastAsia" w:ascii="华文仿宋" w:hAnsi="华文仿宋" w:eastAsia="华文仿宋" w:cs="华文仿宋"/>
          <w:color w:val="auto"/>
          <w:lang w:val="en-US" w:eastAsia="zh-CN"/>
        </w:rPr>
      </w:pPr>
      <w:r>
        <w:rPr>
          <w:rStyle w:val="19"/>
          <w:rFonts w:hint="eastAsia"/>
          <w:color w:val="auto"/>
          <w:lang w:val="en-US" w:eastAsia="zh-CN"/>
        </w:rPr>
        <w:t>第二十五条【旅游产业发展】</w:t>
      </w:r>
      <w:r>
        <w:rPr>
          <w:rFonts w:hint="eastAsia" w:ascii="仿宋" w:hAnsi="仿宋" w:eastAsia="仿宋" w:cs="仿宋"/>
          <w:color w:val="auto"/>
          <w:kern w:val="0"/>
          <w:sz w:val="32"/>
          <w:szCs w:val="32"/>
          <w:lang w:val="en-US" w:eastAsia="zh-CN"/>
        </w:rPr>
        <w:t>市人民政府应当组织制定旅游产业发展规划，发布旅游产业数据，引导旅游产业投资，支持依托黄果树世界级旅游景区带动旅游产业发展，并以旅游产业发展反哺旅游景区建设，实现旅游景区和旅游产业之间良性互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市人民政府应当采取措施支持旅游与文化、农业、金融、科技、体育、工业、商业、会展等相关产业融合发展，培育旅游新业态，</w:t>
      </w:r>
      <w:r>
        <w:rPr>
          <w:rStyle w:val="19"/>
          <w:rFonts w:hint="eastAsia" w:ascii="华文仿宋" w:hAnsi="华文仿宋" w:eastAsia="华文仿宋" w:cs="华文仿宋"/>
          <w:color w:val="auto"/>
          <w:lang w:val="en-US" w:eastAsia="zh-CN"/>
        </w:rPr>
        <w:t>构建现代旅游产业体系。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kern w:val="0"/>
          <w:sz w:val="32"/>
          <w:szCs w:val="32"/>
          <w:lang w:val="en-US" w:eastAsia="zh-CN"/>
        </w:rPr>
      </w:pPr>
      <w:r>
        <w:rPr>
          <w:rFonts w:hint="eastAsia" w:ascii="黑体" w:hAnsi="黑体" w:eastAsia="黑体" w:cs="黑体"/>
          <w:color w:val="auto"/>
          <w:kern w:val="0"/>
          <w:sz w:val="32"/>
          <w:szCs w:val="32"/>
          <w:lang w:val="en-US" w:eastAsia="zh-CN"/>
        </w:rPr>
        <w:t>第二十六条【景城乡联动</w:t>
      </w:r>
      <w:r>
        <w:rPr>
          <w:rFonts w:hint="eastAsia" w:ascii="仿宋" w:hAnsi="仿宋" w:eastAsia="仿宋" w:cs="仿宋"/>
          <w:color w:val="auto"/>
          <w:kern w:val="0"/>
          <w:sz w:val="32"/>
          <w:szCs w:val="32"/>
          <w:lang w:val="en-US" w:eastAsia="zh-CN"/>
        </w:rPr>
        <w:t>】市人民政府应当促进一流旅游城市建设和黄果树世界级旅游景区建设协同互动，丰富城乡旅游消费场景，建设集美食夜市、演艺演出、文化博览、特色夜景、休闲娱乐、特色购物等于一体的特色旅游街区和集古镇古村、民俗体验、创意农业、采摘体验、特色餐饮等于一体的乡村旅游综合体，引导黄果树世界级旅游景区的游客进城下乡，实现景、城、乡全面联动，形成游客蓄水池效应，并根据联动要求配套建设旅游服务设施。</w:t>
      </w:r>
    </w:p>
    <w:p>
      <w:pPr>
        <w:pStyle w:val="20"/>
        <w:bidi w:val="0"/>
        <w:rPr>
          <w:rFonts w:hint="eastAsia"/>
          <w:color w:val="auto"/>
          <w:lang w:eastAsia="zh-CN"/>
        </w:rPr>
      </w:pPr>
      <w:r>
        <w:rPr>
          <w:rFonts w:hint="eastAsia"/>
          <w:color w:val="auto"/>
        </w:rPr>
        <w:t xml:space="preserve">第三章 </w:t>
      </w:r>
      <w:r>
        <w:rPr>
          <w:rFonts w:hint="eastAsia"/>
          <w:color w:val="auto"/>
          <w:lang w:eastAsia="zh-CN"/>
        </w:rPr>
        <w:t>资源保护</w:t>
      </w:r>
    </w:p>
    <w:p>
      <w:pPr>
        <w:spacing w:line="360" w:lineRule="auto"/>
        <w:ind w:firstLine="640" w:firstLineChars="200"/>
        <w:jc w:val="left"/>
        <w:rPr>
          <w:rFonts w:hint="eastAsia" w:ascii="仿宋" w:hAnsi="仿宋" w:eastAsia="仿宋" w:cs="仿宋"/>
          <w:b w:val="0"/>
          <w:bCs w:val="0"/>
          <w:color w:val="auto"/>
          <w:sz w:val="32"/>
          <w:szCs w:val="32"/>
        </w:rPr>
      </w:pPr>
      <w:r>
        <w:rPr>
          <w:rFonts w:hint="eastAsia" w:ascii="黑体" w:hAnsi="黑体" w:eastAsia="黑体" w:cs="黑体"/>
          <w:b w:val="0"/>
          <w:bCs w:val="0"/>
          <w:color w:val="auto"/>
          <w:sz w:val="32"/>
          <w:szCs w:val="32"/>
          <w:lang w:eastAsia="zh-CN"/>
        </w:rPr>
        <w:t>第二十七条【保护范围】</w:t>
      </w:r>
      <w:r>
        <w:rPr>
          <w:rFonts w:hint="eastAsia" w:ascii="仿宋" w:hAnsi="仿宋" w:eastAsia="仿宋" w:cs="仿宋"/>
          <w:b w:val="0"/>
          <w:bCs w:val="0"/>
          <w:color w:val="auto"/>
          <w:sz w:val="32"/>
          <w:szCs w:val="32"/>
          <w:lang w:val="en-US" w:eastAsia="zh-CN"/>
        </w:rPr>
        <w:t>依法保护旅游景区</w:t>
      </w:r>
      <w:r>
        <w:rPr>
          <w:rFonts w:hint="eastAsia" w:ascii="仿宋" w:hAnsi="仿宋" w:eastAsia="仿宋" w:cs="仿宋"/>
          <w:b w:val="0"/>
          <w:bCs w:val="0"/>
          <w:color w:val="auto"/>
          <w:sz w:val="32"/>
          <w:szCs w:val="32"/>
        </w:rPr>
        <w:t>下列风景名胜资源：</w:t>
      </w:r>
    </w:p>
    <w:p>
      <w:pPr>
        <w:numPr>
          <w:ilvl w:val="0"/>
          <w:numId w:val="0"/>
        </w:numPr>
        <w:spacing w:line="360" w:lineRule="auto"/>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（一）</w:t>
      </w:r>
      <w:r>
        <w:rPr>
          <w:rFonts w:hint="eastAsia" w:ascii="仿宋" w:hAnsi="仿宋" w:eastAsia="仿宋" w:cs="仿宋"/>
          <w:b w:val="0"/>
          <w:bCs w:val="0"/>
          <w:color w:val="auto"/>
          <w:sz w:val="32"/>
          <w:szCs w:val="32"/>
        </w:rPr>
        <w:t>湖泊、河流、瀑布、水库等水体；</w:t>
      </w:r>
    </w:p>
    <w:p>
      <w:pPr>
        <w:numPr>
          <w:ilvl w:val="0"/>
          <w:numId w:val="0"/>
        </w:numPr>
        <w:spacing w:line="360" w:lineRule="auto"/>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（二）</w:t>
      </w:r>
      <w:r>
        <w:rPr>
          <w:rFonts w:hint="eastAsia" w:ascii="仿宋" w:hAnsi="仿宋" w:eastAsia="仿宋" w:cs="仿宋"/>
          <w:b w:val="0"/>
          <w:bCs w:val="0"/>
          <w:color w:val="auto"/>
          <w:sz w:val="32"/>
          <w:szCs w:val="32"/>
        </w:rPr>
        <w:t>土壤、山体、岩石、溶洞；</w:t>
      </w:r>
    </w:p>
    <w:p>
      <w:pPr>
        <w:numPr>
          <w:ilvl w:val="0"/>
          <w:numId w:val="0"/>
        </w:numPr>
        <w:spacing w:line="360" w:lineRule="auto"/>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（三）</w:t>
      </w:r>
      <w:r>
        <w:rPr>
          <w:rFonts w:hint="eastAsia" w:ascii="仿宋" w:hAnsi="仿宋" w:eastAsia="仿宋" w:cs="仿宋"/>
          <w:b w:val="0"/>
          <w:bCs w:val="0"/>
          <w:color w:val="auto"/>
          <w:sz w:val="32"/>
          <w:szCs w:val="32"/>
        </w:rPr>
        <w:t>林木、植被、野生动植物；</w:t>
      </w:r>
    </w:p>
    <w:p>
      <w:pPr>
        <w:numPr>
          <w:ilvl w:val="0"/>
          <w:numId w:val="0"/>
        </w:numPr>
        <w:spacing w:line="360" w:lineRule="auto"/>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（四）</w:t>
      </w:r>
      <w:r>
        <w:rPr>
          <w:rFonts w:hint="eastAsia" w:ascii="仿宋" w:hAnsi="仿宋" w:eastAsia="仿宋" w:cs="仿宋"/>
          <w:b w:val="0"/>
          <w:bCs w:val="0"/>
          <w:color w:val="auto"/>
          <w:sz w:val="32"/>
          <w:szCs w:val="32"/>
        </w:rPr>
        <w:t>文物古迹、人文景观；</w:t>
      </w:r>
    </w:p>
    <w:p>
      <w:pPr>
        <w:numPr>
          <w:ilvl w:val="0"/>
          <w:numId w:val="0"/>
        </w:numPr>
        <w:spacing w:line="360" w:lineRule="auto"/>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（五）</w:t>
      </w:r>
      <w:r>
        <w:rPr>
          <w:rFonts w:hint="eastAsia" w:ascii="仿宋" w:hAnsi="仿宋" w:eastAsia="仿宋" w:cs="仿宋"/>
          <w:b w:val="0"/>
          <w:bCs w:val="0"/>
          <w:color w:val="auto"/>
          <w:sz w:val="32"/>
          <w:szCs w:val="32"/>
        </w:rPr>
        <w:t>其它应当予以保护的风景名胜资源。</w:t>
      </w:r>
    </w:p>
    <w:p>
      <w:pPr>
        <w:spacing w:line="360" w:lineRule="auto"/>
        <w:ind w:firstLine="560"/>
        <w:rPr>
          <w:rFonts w:hint="eastAsia" w:ascii="仿宋" w:hAnsi="仿宋" w:eastAsia="仿宋" w:cs="仿宋"/>
          <w:b w:val="0"/>
          <w:bCs w:val="0"/>
          <w:color w:val="auto"/>
          <w:sz w:val="32"/>
          <w:szCs w:val="32"/>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eastAsia="zh-CN"/>
        </w:rPr>
        <w:t>八</w:t>
      </w:r>
      <w:r>
        <w:rPr>
          <w:rFonts w:hint="eastAsia" w:ascii="黑体" w:hAnsi="黑体" w:eastAsia="黑体" w:cs="黑体"/>
          <w:b w:val="0"/>
          <w:bCs w:val="0"/>
          <w:color w:val="auto"/>
          <w:sz w:val="32"/>
          <w:szCs w:val="32"/>
        </w:rPr>
        <w:t>条 【水体保护】</w:t>
      </w:r>
      <w:r>
        <w:rPr>
          <w:rFonts w:hint="eastAsia" w:ascii="仿宋" w:hAnsi="仿宋" w:eastAsia="仿宋" w:cs="仿宋"/>
          <w:b w:val="0"/>
          <w:bCs w:val="0"/>
          <w:color w:val="auto"/>
          <w:sz w:val="32"/>
          <w:szCs w:val="32"/>
          <w:lang w:eastAsia="zh-CN"/>
        </w:rPr>
        <w:t>旅游景区</w:t>
      </w:r>
      <w:r>
        <w:rPr>
          <w:rFonts w:hint="eastAsia" w:ascii="仿宋" w:hAnsi="仿宋" w:eastAsia="仿宋" w:cs="仿宋"/>
          <w:b w:val="0"/>
          <w:bCs w:val="0"/>
          <w:color w:val="auto"/>
          <w:sz w:val="32"/>
          <w:szCs w:val="32"/>
        </w:rPr>
        <w:t>内的湖泊、河流、瀑布、水库等水体，除按</w:t>
      </w:r>
      <w:r>
        <w:rPr>
          <w:rFonts w:hint="eastAsia" w:ascii="仿宋" w:hAnsi="仿宋" w:eastAsia="仿宋" w:cs="仿宋"/>
          <w:b w:val="0"/>
          <w:bCs w:val="0"/>
          <w:color w:val="auto"/>
          <w:sz w:val="32"/>
          <w:szCs w:val="32"/>
          <w:lang w:eastAsia="zh-CN"/>
        </w:rPr>
        <w:t>照</w:t>
      </w:r>
      <w:r>
        <w:rPr>
          <w:rFonts w:hint="eastAsia" w:ascii="仿宋" w:hAnsi="仿宋" w:eastAsia="仿宋" w:cs="仿宋"/>
          <w:b w:val="0"/>
          <w:bCs w:val="0"/>
          <w:color w:val="auto"/>
          <w:sz w:val="32"/>
          <w:szCs w:val="32"/>
        </w:rPr>
        <w:t>规划进行整修、利用外，应当保持原状，不得截流、改向或作其他改变。</w:t>
      </w:r>
    </w:p>
    <w:p>
      <w:pPr>
        <w:spacing w:line="360" w:lineRule="auto"/>
        <w:ind w:firstLine="56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禁止向流经</w:t>
      </w:r>
      <w:r>
        <w:rPr>
          <w:rFonts w:hint="eastAsia" w:ascii="仿宋" w:hAnsi="仿宋" w:eastAsia="仿宋" w:cs="仿宋"/>
          <w:b w:val="0"/>
          <w:bCs w:val="0"/>
          <w:color w:val="auto"/>
          <w:sz w:val="32"/>
          <w:szCs w:val="32"/>
          <w:lang w:eastAsia="zh-CN"/>
        </w:rPr>
        <w:t>旅游景区</w:t>
      </w:r>
      <w:r>
        <w:rPr>
          <w:rFonts w:hint="eastAsia" w:ascii="仿宋" w:hAnsi="仿宋" w:eastAsia="仿宋" w:cs="仿宋"/>
          <w:b w:val="0"/>
          <w:bCs w:val="0"/>
          <w:color w:val="auto"/>
          <w:sz w:val="32"/>
          <w:szCs w:val="32"/>
        </w:rPr>
        <w:t>的水体排放未经处理或者处理后未达标的污水。</w:t>
      </w:r>
    </w:p>
    <w:p>
      <w:pPr>
        <w:numPr>
          <w:ilvl w:val="0"/>
          <w:numId w:val="0"/>
        </w:numPr>
        <w:spacing w:line="360" w:lineRule="auto"/>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对已经受到污染的水体，污染者应当逐步进行治理，恢复到符合国家和地方相关标准的水环境质量。</w:t>
      </w:r>
    </w:p>
    <w:p>
      <w:pPr>
        <w:ind w:firstLine="640" w:firstLineChars="200"/>
        <w:rPr>
          <w:rFonts w:hint="eastAsia" w:ascii="仿宋" w:hAnsi="仿宋" w:eastAsia="仿宋" w:cs="仿宋"/>
          <w:b w:val="0"/>
          <w:bCs w:val="0"/>
          <w:color w:val="auto"/>
          <w:sz w:val="32"/>
          <w:szCs w:val="32"/>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eastAsia="zh-CN"/>
        </w:rPr>
        <w:t>九</w:t>
      </w:r>
      <w:r>
        <w:rPr>
          <w:rFonts w:hint="eastAsia" w:ascii="黑体" w:hAnsi="黑体" w:eastAsia="黑体" w:cs="黑体"/>
          <w:b w:val="0"/>
          <w:bCs w:val="0"/>
          <w:color w:val="auto"/>
          <w:sz w:val="32"/>
          <w:szCs w:val="32"/>
        </w:rPr>
        <w:t>条【溶洞保护】</w:t>
      </w:r>
      <w:r>
        <w:rPr>
          <w:rFonts w:hint="eastAsia" w:ascii="仿宋" w:hAnsi="仿宋" w:eastAsia="仿宋" w:cs="仿宋"/>
          <w:b w:val="0"/>
          <w:bCs w:val="0"/>
          <w:color w:val="auto"/>
          <w:sz w:val="32"/>
          <w:szCs w:val="32"/>
          <w:lang w:eastAsia="zh-CN"/>
        </w:rPr>
        <w:t>旅游景区经营者</w:t>
      </w:r>
      <w:r>
        <w:rPr>
          <w:rFonts w:hint="eastAsia" w:ascii="仿宋" w:hAnsi="仿宋" w:eastAsia="仿宋" w:cs="仿宋"/>
          <w:b w:val="0"/>
          <w:bCs w:val="0"/>
          <w:color w:val="auto"/>
          <w:sz w:val="32"/>
          <w:szCs w:val="32"/>
        </w:rPr>
        <w:t>应当</w:t>
      </w:r>
      <w:r>
        <w:rPr>
          <w:rFonts w:hint="eastAsia" w:ascii="仿宋" w:hAnsi="仿宋" w:eastAsia="仿宋" w:cs="仿宋"/>
          <w:b w:val="0"/>
          <w:bCs w:val="0"/>
          <w:color w:val="auto"/>
          <w:sz w:val="32"/>
          <w:szCs w:val="32"/>
          <w:lang w:eastAsia="zh-CN"/>
        </w:rPr>
        <w:t>组织</w:t>
      </w:r>
      <w:r>
        <w:rPr>
          <w:rFonts w:hint="eastAsia" w:ascii="仿宋" w:hAnsi="仿宋" w:eastAsia="仿宋" w:cs="仿宋"/>
          <w:b w:val="0"/>
          <w:bCs w:val="0"/>
          <w:color w:val="auto"/>
          <w:sz w:val="32"/>
          <w:szCs w:val="32"/>
        </w:rPr>
        <w:t>开展溶洞环境监测和景观修复工作，</w:t>
      </w:r>
      <w:r>
        <w:rPr>
          <w:rFonts w:hint="eastAsia" w:ascii="仿宋" w:hAnsi="仿宋" w:eastAsia="仿宋" w:cs="仿宋"/>
          <w:b w:val="0"/>
          <w:bCs w:val="0"/>
          <w:color w:val="auto"/>
          <w:sz w:val="32"/>
          <w:szCs w:val="32"/>
          <w:lang w:eastAsia="zh-CN"/>
        </w:rPr>
        <w:t>在</w:t>
      </w:r>
      <w:r>
        <w:rPr>
          <w:rFonts w:hint="eastAsia" w:ascii="仿宋" w:hAnsi="仿宋" w:eastAsia="仿宋" w:cs="仿宋"/>
          <w:b w:val="0"/>
          <w:bCs w:val="0"/>
          <w:color w:val="auto"/>
          <w:sz w:val="32"/>
          <w:szCs w:val="32"/>
        </w:rPr>
        <w:t>溶洞内采用灯光智能控制系统，普及冷光源，治理灯光植物</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控制溶洞对应地表的放牧、钻探、挖掘等破坏地表的活动，及时采取措施保护溶洞景观，提高植被覆盖率，保持水土。</w:t>
      </w:r>
    </w:p>
    <w:p>
      <w:pPr>
        <w:numPr>
          <w:ilvl w:val="0"/>
          <w:numId w:val="0"/>
        </w:numPr>
        <w:spacing w:line="360" w:lineRule="auto"/>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禁止在溶洞所在山体进行与溶洞保护无关的建设活动。</w:t>
      </w:r>
    </w:p>
    <w:p>
      <w:pPr>
        <w:ind w:firstLine="640" w:firstLineChars="200"/>
        <w:rPr>
          <w:rFonts w:hint="eastAsia" w:ascii="仿宋" w:hAnsi="仿宋" w:eastAsia="仿宋" w:cs="仿宋"/>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三十</w:t>
      </w:r>
      <w:r>
        <w:rPr>
          <w:rFonts w:hint="eastAsia" w:ascii="黑体" w:hAnsi="黑体" w:eastAsia="黑体" w:cs="黑体"/>
          <w:b w:val="0"/>
          <w:bCs w:val="0"/>
          <w:color w:val="auto"/>
          <w:sz w:val="32"/>
          <w:szCs w:val="32"/>
        </w:rPr>
        <w:t>条【钟乳石资源保护】</w:t>
      </w:r>
      <w:r>
        <w:rPr>
          <w:rFonts w:hint="eastAsia" w:ascii="仿宋" w:hAnsi="仿宋" w:eastAsia="仿宋" w:cs="仿宋"/>
          <w:b w:val="0"/>
          <w:bCs w:val="0"/>
          <w:iCs/>
          <w:color w:val="auto"/>
          <w:sz w:val="32"/>
          <w:szCs w:val="32"/>
        </w:rPr>
        <w:t>禁止任何组织和个人非法开采、侵占、盗取溶洞内的钟乳石资源。</w:t>
      </w:r>
    </w:p>
    <w:p>
      <w:pPr>
        <w:numPr>
          <w:ilvl w:val="0"/>
          <w:numId w:val="0"/>
        </w:numPr>
        <w:spacing w:line="360" w:lineRule="auto"/>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旅游景区经营者应当告知游客不得</w:t>
      </w:r>
      <w:r>
        <w:rPr>
          <w:rFonts w:hint="eastAsia" w:ascii="仿宋" w:hAnsi="仿宋" w:eastAsia="仿宋" w:cs="仿宋"/>
          <w:b w:val="0"/>
          <w:bCs w:val="0"/>
          <w:color w:val="auto"/>
          <w:sz w:val="32"/>
          <w:szCs w:val="32"/>
        </w:rPr>
        <w:t>触摸</w:t>
      </w:r>
      <w:r>
        <w:rPr>
          <w:rFonts w:hint="eastAsia" w:ascii="仿宋" w:hAnsi="仿宋" w:eastAsia="仿宋" w:cs="仿宋"/>
          <w:b w:val="0"/>
          <w:bCs w:val="0"/>
          <w:color w:val="auto"/>
          <w:sz w:val="32"/>
          <w:szCs w:val="32"/>
          <w:lang w:eastAsia="zh-CN"/>
        </w:rPr>
        <w:t>溶洞内的</w:t>
      </w:r>
      <w:r>
        <w:rPr>
          <w:rFonts w:hint="eastAsia" w:ascii="仿宋" w:hAnsi="仿宋" w:eastAsia="仿宋" w:cs="仿宋"/>
          <w:b w:val="0"/>
          <w:bCs w:val="0"/>
          <w:color w:val="auto"/>
          <w:sz w:val="32"/>
          <w:szCs w:val="32"/>
        </w:rPr>
        <w:t>钟乳石、石笋</w:t>
      </w:r>
      <w:r>
        <w:rPr>
          <w:rFonts w:hint="eastAsia" w:ascii="仿宋" w:hAnsi="仿宋" w:eastAsia="仿宋" w:cs="仿宋"/>
          <w:b w:val="0"/>
          <w:bCs w:val="0"/>
          <w:color w:val="auto"/>
          <w:sz w:val="32"/>
          <w:szCs w:val="32"/>
          <w:lang w:eastAsia="zh-CN"/>
        </w:rPr>
        <w:t>等，并</w:t>
      </w:r>
      <w:r>
        <w:rPr>
          <w:rFonts w:hint="eastAsia" w:ascii="仿宋" w:hAnsi="仿宋" w:eastAsia="仿宋" w:cs="仿宋"/>
          <w:b w:val="0"/>
          <w:bCs w:val="0"/>
          <w:color w:val="auto"/>
          <w:sz w:val="32"/>
          <w:szCs w:val="32"/>
        </w:rPr>
        <w:t>在游客容易触摸</w:t>
      </w:r>
      <w:r>
        <w:rPr>
          <w:rFonts w:hint="eastAsia" w:ascii="仿宋" w:hAnsi="仿宋" w:eastAsia="仿宋" w:cs="仿宋"/>
          <w:b w:val="0"/>
          <w:bCs w:val="0"/>
          <w:color w:val="auto"/>
          <w:sz w:val="32"/>
          <w:szCs w:val="32"/>
          <w:lang w:eastAsia="zh-CN"/>
        </w:rPr>
        <w:t>的</w:t>
      </w:r>
      <w:r>
        <w:rPr>
          <w:rFonts w:hint="eastAsia" w:ascii="仿宋" w:hAnsi="仿宋" w:eastAsia="仿宋" w:cs="仿宋"/>
          <w:b w:val="0"/>
          <w:bCs w:val="0"/>
          <w:color w:val="auto"/>
          <w:sz w:val="32"/>
          <w:szCs w:val="32"/>
        </w:rPr>
        <w:t>区域设置围栏、保护网等隔离设施。</w:t>
      </w:r>
    </w:p>
    <w:p>
      <w:pPr>
        <w:spacing w:line="360" w:lineRule="auto"/>
        <w:ind w:firstLine="560"/>
        <w:rPr>
          <w:rFonts w:hint="eastAsia" w:ascii="仿宋" w:hAnsi="仿宋" w:eastAsia="仿宋" w:cs="仿宋"/>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三十一</w:t>
      </w:r>
      <w:r>
        <w:rPr>
          <w:rFonts w:hint="eastAsia" w:ascii="黑体" w:hAnsi="黑体" w:eastAsia="黑体" w:cs="黑体"/>
          <w:b w:val="0"/>
          <w:bCs w:val="0"/>
          <w:color w:val="auto"/>
          <w:sz w:val="32"/>
          <w:szCs w:val="32"/>
        </w:rPr>
        <w:t>条 【林木林地保护】</w:t>
      </w:r>
      <w:r>
        <w:rPr>
          <w:rFonts w:hint="eastAsia" w:ascii="仿宋" w:hAnsi="仿宋" w:eastAsia="仿宋" w:cs="仿宋"/>
          <w:b w:val="0"/>
          <w:bCs w:val="0"/>
          <w:color w:val="auto"/>
          <w:sz w:val="32"/>
          <w:szCs w:val="32"/>
        </w:rPr>
        <w:t>禁止砍伐</w:t>
      </w:r>
      <w:r>
        <w:rPr>
          <w:rFonts w:hint="eastAsia" w:ascii="仿宋" w:hAnsi="仿宋" w:eastAsia="仿宋" w:cs="仿宋"/>
          <w:b w:val="0"/>
          <w:bCs w:val="0"/>
          <w:color w:val="auto"/>
          <w:sz w:val="32"/>
          <w:szCs w:val="32"/>
          <w:lang w:eastAsia="zh-CN"/>
        </w:rPr>
        <w:t>旅游景区</w:t>
      </w:r>
      <w:r>
        <w:rPr>
          <w:rFonts w:hint="eastAsia" w:ascii="仿宋" w:hAnsi="仿宋" w:eastAsia="仿宋" w:cs="仿宋"/>
          <w:b w:val="0"/>
          <w:bCs w:val="0"/>
          <w:color w:val="auto"/>
          <w:sz w:val="32"/>
          <w:szCs w:val="32"/>
        </w:rPr>
        <w:t>内林木。因开发或工程建设需要砍伐少量非珍贵林木的，经</w:t>
      </w:r>
      <w:r>
        <w:rPr>
          <w:rFonts w:hint="eastAsia" w:ascii="仿宋" w:hAnsi="仿宋" w:eastAsia="仿宋" w:cs="仿宋"/>
          <w:b w:val="0"/>
          <w:bCs w:val="0"/>
          <w:color w:val="auto"/>
          <w:sz w:val="32"/>
          <w:szCs w:val="32"/>
          <w:lang w:eastAsia="zh-CN"/>
        </w:rPr>
        <w:t>黄果树旅游区管理委员会审核</w:t>
      </w:r>
      <w:r>
        <w:rPr>
          <w:rFonts w:hint="eastAsia" w:ascii="仿宋" w:hAnsi="仿宋" w:eastAsia="仿宋" w:cs="仿宋"/>
          <w:b w:val="0"/>
          <w:bCs w:val="0"/>
          <w:color w:val="auto"/>
          <w:sz w:val="32"/>
          <w:szCs w:val="32"/>
        </w:rPr>
        <w:t>，报林业主管部门批准后实施。</w:t>
      </w:r>
    </w:p>
    <w:p>
      <w:pPr>
        <w:numPr>
          <w:ilvl w:val="0"/>
          <w:numId w:val="0"/>
        </w:numPr>
        <w:spacing w:line="360" w:lineRule="auto"/>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经依法批准临时占用林地的，</w:t>
      </w:r>
      <w:r>
        <w:rPr>
          <w:rFonts w:hint="eastAsia" w:ascii="仿宋" w:hAnsi="仿宋" w:eastAsia="仿宋" w:cs="仿宋"/>
          <w:b w:val="0"/>
          <w:bCs w:val="0"/>
          <w:color w:val="auto"/>
          <w:sz w:val="32"/>
          <w:szCs w:val="32"/>
          <w:lang w:eastAsia="zh-CN"/>
        </w:rPr>
        <w:t>占用单位</w:t>
      </w:r>
      <w:r>
        <w:rPr>
          <w:rFonts w:hint="eastAsia" w:ascii="仿宋" w:hAnsi="仿宋" w:eastAsia="仿宋" w:cs="仿宋"/>
          <w:b w:val="0"/>
          <w:bCs w:val="0"/>
          <w:color w:val="auto"/>
          <w:sz w:val="32"/>
          <w:szCs w:val="32"/>
        </w:rPr>
        <w:t>应</w:t>
      </w:r>
      <w:r>
        <w:rPr>
          <w:rFonts w:hint="eastAsia" w:ascii="仿宋" w:hAnsi="仿宋" w:eastAsia="仿宋" w:cs="仿宋"/>
          <w:b w:val="0"/>
          <w:bCs w:val="0"/>
          <w:color w:val="auto"/>
          <w:sz w:val="32"/>
          <w:szCs w:val="32"/>
          <w:lang w:eastAsia="zh-CN"/>
        </w:rPr>
        <w:t>当在临时占用结束后恢复植被</w:t>
      </w:r>
      <w:r>
        <w:rPr>
          <w:rFonts w:hint="eastAsia" w:ascii="仿宋" w:hAnsi="仿宋" w:eastAsia="仿宋" w:cs="仿宋"/>
          <w:b w:val="0"/>
          <w:bCs w:val="0"/>
          <w:color w:val="auto"/>
          <w:sz w:val="32"/>
          <w:szCs w:val="32"/>
        </w:rPr>
        <w:t>。</w:t>
      </w:r>
    </w:p>
    <w:p>
      <w:pPr>
        <w:spacing w:line="360" w:lineRule="auto"/>
        <w:ind w:firstLine="560"/>
        <w:rPr>
          <w:rFonts w:hint="eastAsia" w:ascii="仿宋" w:hAnsi="仿宋" w:eastAsia="仿宋" w:cs="仿宋"/>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三十二</w:t>
      </w:r>
      <w:r>
        <w:rPr>
          <w:rFonts w:hint="eastAsia" w:ascii="黑体" w:hAnsi="黑体" w:eastAsia="黑体" w:cs="黑体"/>
          <w:b w:val="0"/>
          <w:bCs w:val="0"/>
          <w:color w:val="auto"/>
          <w:sz w:val="32"/>
          <w:szCs w:val="32"/>
        </w:rPr>
        <w:t>条 【畜禽水产养殖】</w:t>
      </w:r>
      <w:r>
        <w:rPr>
          <w:rFonts w:hint="eastAsia" w:ascii="仿宋" w:hAnsi="仿宋" w:eastAsia="仿宋" w:cs="仿宋"/>
          <w:b w:val="0"/>
          <w:bCs w:val="0"/>
          <w:color w:val="auto"/>
          <w:sz w:val="32"/>
          <w:szCs w:val="32"/>
          <w:lang w:eastAsia="zh-CN"/>
        </w:rPr>
        <w:t>禁止</w:t>
      </w:r>
      <w:r>
        <w:rPr>
          <w:rFonts w:hint="eastAsia" w:ascii="仿宋" w:hAnsi="仿宋" w:eastAsia="仿宋" w:cs="仿宋"/>
          <w:b w:val="0"/>
          <w:bCs w:val="0"/>
          <w:color w:val="auto"/>
          <w:sz w:val="32"/>
          <w:szCs w:val="32"/>
        </w:rPr>
        <w:t>在</w:t>
      </w:r>
      <w:r>
        <w:rPr>
          <w:rFonts w:hint="eastAsia" w:ascii="仿宋" w:hAnsi="仿宋" w:eastAsia="仿宋" w:cs="仿宋"/>
          <w:b w:val="0"/>
          <w:bCs w:val="0"/>
          <w:color w:val="auto"/>
          <w:sz w:val="32"/>
          <w:szCs w:val="32"/>
          <w:lang w:eastAsia="zh-CN"/>
        </w:rPr>
        <w:t>旅游景区</w:t>
      </w:r>
      <w:r>
        <w:rPr>
          <w:rFonts w:hint="eastAsia" w:ascii="仿宋" w:hAnsi="仿宋" w:eastAsia="仿宋" w:cs="仿宋"/>
          <w:b w:val="0"/>
          <w:bCs w:val="0"/>
          <w:color w:val="auto"/>
          <w:sz w:val="32"/>
          <w:szCs w:val="32"/>
        </w:rPr>
        <w:t>建设养殖场</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零星散养户应当在合理划定的畜禽水产养殖区域进行养殖活动，</w:t>
      </w:r>
      <w:r>
        <w:rPr>
          <w:rFonts w:hint="eastAsia" w:ascii="仿宋" w:hAnsi="仿宋" w:eastAsia="仿宋" w:cs="仿宋"/>
          <w:b w:val="0"/>
          <w:bCs w:val="0"/>
          <w:color w:val="auto"/>
          <w:sz w:val="32"/>
          <w:szCs w:val="32"/>
          <w:lang w:eastAsia="zh-CN"/>
        </w:rPr>
        <w:t>不得</w:t>
      </w:r>
      <w:r>
        <w:rPr>
          <w:rFonts w:hint="eastAsia" w:ascii="仿宋" w:hAnsi="仿宋" w:eastAsia="仿宋" w:cs="仿宋"/>
          <w:b w:val="0"/>
          <w:bCs w:val="0"/>
          <w:color w:val="auto"/>
          <w:sz w:val="32"/>
          <w:szCs w:val="32"/>
        </w:rPr>
        <w:t>对</w:t>
      </w:r>
      <w:r>
        <w:rPr>
          <w:rFonts w:hint="eastAsia" w:ascii="仿宋" w:hAnsi="仿宋" w:eastAsia="仿宋" w:cs="仿宋"/>
          <w:b w:val="0"/>
          <w:bCs w:val="0"/>
          <w:color w:val="auto"/>
          <w:sz w:val="32"/>
          <w:szCs w:val="32"/>
          <w:lang w:eastAsia="zh-CN"/>
        </w:rPr>
        <w:t>旅游</w:t>
      </w:r>
      <w:r>
        <w:rPr>
          <w:rFonts w:hint="eastAsia" w:ascii="仿宋" w:hAnsi="仿宋" w:eastAsia="仿宋" w:cs="仿宋"/>
          <w:b w:val="0"/>
          <w:bCs w:val="0"/>
          <w:color w:val="auto"/>
          <w:sz w:val="32"/>
          <w:szCs w:val="32"/>
        </w:rPr>
        <w:t>景区内树木、河流、土壤、大气</w:t>
      </w:r>
      <w:r>
        <w:rPr>
          <w:rFonts w:hint="eastAsia" w:ascii="仿宋" w:hAnsi="仿宋" w:eastAsia="仿宋" w:cs="仿宋"/>
          <w:b w:val="0"/>
          <w:bCs w:val="0"/>
          <w:color w:val="auto"/>
          <w:sz w:val="32"/>
          <w:szCs w:val="32"/>
          <w:lang w:eastAsia="zh-CN"/>
        </w:rPr>
        <w:t>等造成</w:t>
      </w:r>
      <w:r>
        <w:rPr>
          <w:rFonts w:hint="eastAsia" w:ascii="仿宋" w:hAnsi="仿宋" w:eastAsia="仿宋" w:cs="仿宋"/>
          <w:b w:val="0"/>
          <w:bCs w:val="0"/>
          <w:color w:val="auto"/>
          <w:sz w:val="32"/>
          <w:szCs w:val="32"/>
        </w:rPr>
        <w:t>破坏和污染。</w:t>
      </w:r>
    </w:p>
    <w:p>
      <w:pPr>
        <w:numPr>
          <w:ilvl w:val="0"/>
          <w:numId w:val="0"/>
        </w:numPr>
        <w:spacing w:line="360" w:lineRule="auto"/>
        <w:ind w:firstLine="640" w:firstLineChars="200"/>
        <w:rPr>
          <w:rFonts w:hint="eastAsia" w:ascii="仿宋" w:hAnsi="仿宋" w:eastAsia="仿宋" w:cs="仿宋"/>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三十三</w:t>
      </w:r>
      <w:r>
        <w:rPr>
          <w:rFonts w:hint="eastAsia" w:ascii="黑体" w:hAnsi="黑体" w:eastAsia="黑体" w:cs="黑体"/>
          <w:b w:val="0"/>
          <w:bCs w:val="0"/>
          <w:color w:val="auto"/>
          <w:sz w:val="32"/>
          <w:szCs w:val="32"/>
        </w:rPr>
        <w:t>条【大气保护】</w:t>
      </w:r>
      <w:r>
        <w:rPr>
          <w:rFonts w:hint="eastAsia" w:ascii="仿宋" w:hAnsi="仿宋" w:eastAsia="仿宋" w:cs="仿宋"/>
          <w:b w:val="0"/>
          <w:bCs w:val="0"/>
          <w:color w:val="auto"/>
          <w:sz w:val="32"/>
          <w:szCs w:val="32"/>
          <w:lang w:eastAsia="zh-CN"/>
        </w:rPr>
        <w:t>旅游景区</w:t>
      </w:r>
      <w:r>
        <w:rPr>
          <w:rFonts w:hint="eastAsia" w:ascii="仿宋" w:hAnsi="仿宋" w:eastAsia="仿宋" w:cs="仿宋"/>
          <w:b w:val="0"/>
          <w:bCs w:val="0"/>
          <w:color w:val="auto"/>
          <w:sz w:val="32"/>
          <w:szCs w:val="32"/>
        </w:rPr>
        <w:t>内禁止焚烧垃圾、沥青、塑料、皮革、秸秆等产生有毒有害和恶臭气体、烟尘的物质；禁止餐饮服务业经营者排放未经净化处理或者处理后未达标的油烟。</w:t>
      </w:r>
    </w:p>
    <w:p>
      <w:pPr>
        <w:spacing w:line="360" w:lineRule="auto"/>
        <w:ind w:firstLine="560"/>
        <w:rPr>
          <w:rFonts w:hint="eastAsia" w:ascii="仿宋" w:hAnsi="仿宋" w:eastAsia="仿宋" w:cs="仿宋"/>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三十四</w:t>
      </w:r>
      <w:r>
        <w:rPr>
          <w:rFonts w:hint="eastAsia" w:ascii="黑体" w:hAnsi="黑体" w:eastAsia="黑体" w:cs="黑体"/>
          <w:b w:val="0"/>
          <w:bCs w:val="0"/>
          <w:color w:val="auto"/>
          <w:sz w:val="32"/>
          <w:szCs w:val="32"/>
        </w:rPr>
        <w:t>条 【禁止行为】</w:t>
      </w:r>
      <w:r>
        <w:rPr>
          <w:rFonts w:hint="eastAsia" w:ascii="仿宋" w:hAnsi="仿宋" w:eastAsia="仿宋" w:cs="仿宋"/>
          <w:b w:val="0"/>
          <w:bCs w:val="0"/>
          <w:color w:val="auto"/>
          <w:sz w:val="32"/>
          <w:szCs w:val="32"/>
        </w:rPr>
        <w:t>禁止下列破坏</w:t>
      </w:r>
      <w:r>
        <w:rPr>
          <w:rFonts w:hint="eastAsia" w:ascii="仿宋" w:hAnsi="仿宋" w:eastAsia="仿宋" w:cs="仿宋"/>
          <w:b w:val="0"/>
          <w:bCs w:val="0"/>
          <w:color w:val="auto"/>
          <w:sz w:val="32"/>
          <w:szCs w:val="32"/>
          <w:lang w:eastAsia="zh-CN"/>
        </w:rPr>
        <w:t>旅游景区</w:t>
      </w:r>
      <w:r>
        <w:rPr>
          <w:rFonts w:hint="eastAsia" w:ascii="仿宋" w:hAnsi="仿宋" w:eastAsia="仿宋" w:cs="仿宋"/>
          <w:b w:val="0"/>
          <w:bCs w:val="0"/>
          <w:color w:val="auto"/>
          <w:sz w:val="32"/>
          <w:szCs w:val="32"/>
        </w:rPr>
        <w:t>环境与资源的行为：</w:t>
      </w:r>
    </w:p>
    <w:p>
      <w:pPr>
        <w:spacing w:line="360" w:lineRule="auto"/>
        <w:ind w:firstLine="56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（一）开山、采石、开矿；</w:t>
      </w:r>
    </w:p>
    <w:p>
      <w:pPr>
        <w:spacing w:line="360" w:lineRule="auto"/>
        <w:ind w:firstLine="56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（二）修建储存爆炸性、易燃性、放射性、毒害性、腐蚀性物品的设施；</w:t>
      </w:r>
    </w:p>
    <w:p>
      <w:pPr>
        <w:spacing w:line="360" w:lineRule="auto"/>
        <w:ind w:firstLine="56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（三）开荒、修坟立碑、狩猎、捕鱼、采药、烧荒、挖沙等；</w:t>
      </w:r>
    </w:p>
    <w:p>
      <w:pPr>
        <w:spacing w:line="360" w:lineRule="auto"/>
        <w:ind w:firstLine="56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（四）向水体排放油类、酸液、碱液；</w:t>
      </w:r>
    </w:p>
    <w:p>
      <w:pPr>
        <w:spacing w:line="360" w:lineRule="auto"/>
        <w:ind w:firstLine="56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（五）在河岸烧烤、乱扔垃圾，下河游泳等；</w:t>
      </w:r>
    </w:p>
    <w:p>
      <w:pPr>
        <w:spacing w:line="360" w:lineRule="auto"/>
        <w:ind w:firstLine="56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六</w:t>
      </w:r>
      <w:r>
        <w:rPr>
          <w:rFonts w:hint="eastAsia" w:ascii="仿宋" w:hAnsi="仿宋" w:eastAsia="仿宋" w:cs="仿宋"/>
          <w:b w:val="0"/>
          <w:bCs w:val="0"/>
          <w:color w:val="auto"/>
          <w:sz w:val="32"/>
          <w:szCs w:val="32"/>
        </w:rPr>
        <w:t>）在景物、</w:t>
      </w:r>
      <w:r>
        <w:rPr>
          <w:rFonts w:hint="eastAsia" w:ascii="仿宋" w:hAnsi="仿宋" w:eastAsia="仿宋" w:cs="仿宋"/>
          <w:b w:val="0"/>
          <w:bCs w:val="0"/>
          <w:color w:val="auto"/>
          <w:sz w:val="32"/>
          <w:szCs w:val="32"/>
          <w:lang w:eastAsia="zh-CN"/>
        </w:rPr>
        <w:t>旅游</w:t>
      </w:r>
      <w:r>
        <w:rPr>
          <w:rFonts w:hint="eastAsia" w:ascii="仿宋" w:hAnsi="仿宋" w:eastAsia="仿宋" w:cs="仿宋"/>
          <w:b w:val="0"/>
          <w:bCs w:val="0"/>
          <w:color w:val="auto"/>
          <w:sz w:val="32"/>
          <w:szCs w:val="32"/>
        </w:rPr>
        <w:t>景区设施上刻画、涂写；</w:t>
      </w:r>
    </w:p>
    <w:p>
      <w:pPr>
        <w:numPr>
          <w:ilvl w:val="0"/>
          <w:numId w:val="0"/>
        </w:numPr>
        <w:spacing w:line="360" w:lineRule="auto"/>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七</w:t>
      </w:r>
      <w:r>
        <w:rPr>
          <w:rFonts w:hint="eastAsia" w:ascii="仿宋" w:hAnsi="仿宋" w:eastAsia="仿宋" w:cs="仿宋"/>
          <w:b w:val="0"/>
          <w:bCs w:val="0"/>
          <w:color w:val="auto"/>
          <w:sz w:val="32"/>
          <w:szCs w:val="32"/>
        </w:rPr>
        <w:t>）其它违反相关法律法规的行为。</w:t>
      </w:r>
    </w:p>
    <w:p>
      <w:pPr>
        <w:numPr>
          <w:ilvl w:val="0"/>
          <w:numId w:val="0"/>
        </w:numPr>
        <w:spacing w:line="360" w:lineRule="auto"/>
        <w:ind w:firstLine="640" w:firstLineChars="200"/>
        <w:rPr>
          <w:rFonts w:hint="eastAsia" w:cs="宋体" w:asciiTheme="minorEastAsia" w:hAnsiTheme="minorEastAsia"/>
          <w:b/>
          <w:bCs/>
          <w:color w:val="auto"/>
          <w:sz w:val="28"/>
          <w:szCs w:val="28"/>
        </w:rPr>
      </w:pPr>
      <w:r>
        <w:rPr>
          <w:rFonts w:hint="eastAsia" w:ascii="黑体" w:hAnsi="黑体" w:eastAsia="黑体" w:cs="黑体"/>
          <w:b w:val="0"/>
          <w:bCs w:val="0"/>
          <w:color w:val="auto"/>
          <w:sz w:val="32"/>
          <w:szCs w:val="32"/>
        </w:rPr>
        <w:t>第三十</w:t>
      </w: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eastAsia="zh-CN"/>
        </w:rPr>
        <w:t>资源保护</w:t>
      </w:r>
      <w:r>
        <w:rPr>
          <w:rFonts w:hint="eastAsia" w:ascii="黑体" w:hAnsi="黑体" w:eastAsia="黑体" w:cs="黑体"/>
          <w:b w:val="0"/>
          <w:bCs w:val="0"/>
          <w:color w:val="auto"/>
          <w:sz w:val="32"/>
          <w:szCs w:val="32"/>
        </w:rPr>
        <w:t>宣传和教育】</w:t>
      </w:r>
      <w:r>
        <w:rPr>
          <w:rFonts w:hint="eastAsia" w:ascii="仿宋" w:hAnsi="仿宋" w:eastAsia="仿宋" w:cs="仿宋"/>
          <w:b w:val="0"/>
          <w:bCs w:val="0"/>
          <w:color w:val="auto"/>
          <w:sz w:val="32"/>
          <w:szCs w:val="32"/>
          <w:lang w:eastAsia="zh-CN"/>
        </w:rPr>
        <w:t>黄果树旅游区管理委员会</w:t>
      </w:r>
      <w:r>
        <w:rPr>
          <w:rFonts w:hint="eastAsia" w:ascii="仿宋" w:hAnsi="仿宋" w:eastAsia="仿宋" w:cs="仿宋"/>
          <w:b w:val="0"/>
          <w:bCs w:val="0"/>
          <w:color w:val="auto"/>
          <w:sz w:val="32"/>
          <w:szCs w:val="32"/>
        </w:rPr>
        <w:t>应当</w:t>
      </w:r>
      <w:r>
        <w:rPr>
          <w:rFonts w:hint="eastAsia" w:ascii="仿宋" w:hAnsi="仿宋" w:eastAsia="仿宋" w:cs="仿宋"/>
          <w:b w:val="0"/>
          <w:bCs w:val="0"/>
          <w:color w:val="auto"/>
          <w:sz w:val="32"/>
          <w:szCs w:val="32"/>
          <w:lang w:eastAsia="zh-CN"/>
        </w:rPr>
        <w:t>组织开展资源</w:t>
      </w:r>
      <w:r>
        <w:rPr>
          <w:rFonts w:hint="eastAsia" w:ascii="仿宋" w:hAnsi="仿宋" w:eastAsia="仿宋" w:cs="仿宋"/>
          <w:b w:val="0"/>
          <w:bCs w:val="0"/>
          <w:color w:val="auto"/>
          <w:sz w:val="32"/>
          <w:szCs w:val="32"/>
        </w:rPr>
        <w:t>环境保护宣传教育，鼓励将</w:t>
      </w:r>
      <w:r>
        <w:rPr>
          <w:rFonts w:hint="eastAsia" w:ascii="仿宋" w:hAnsi="仿宋" w:eastAsia="仿宋" w:cs="仿宋"/>
          <w:b w:val="0"/>
          <w:bCs w:val="0"/>
          <w:color w:val="auto"/>
          <w:sz w:val="32"/>
          <w:szCs w:val="32"/>
          <w:lang w:eastAsia="zh-CN"/>
        </w:rPr>
        <w:t>旅游景区资源</w:t>
      </w:r>
      <w:r>
        <w:rPr>
          <w:rFonts w:hint="eastAsia" w:ascii="仿宋" w:hAnsi="仿宋" w:eastAsia="仿宋" w:cs="仿宋"/>
          <w:b w:val="0"/>
          <w:bCs w:val="0"/>
          <w:color w:val="auto"/>
          <w:sz w:val="32"/>
          <w:szCs w:val="32"/>
        </w:rPr>
        <w:t>环境保护内容纳入村规民约，培养村民的</w:t>
      </w:r>
      <w:r>
        <w:rPr>
          <w:rFonts w:hint="eastAsia" w:ascii="仿宋" w:hAnsi="仿宋" w:eastAsia="仿宋" w:cs="仿宋"/>
          <w:b w:val="0"/>
          <w:bCs w:val="0"/>
          <w:color w:val="auto"/>
          <w:sz w:val="32"/>
          <w:szCs w:val="32"/>
          <w:lang w:eastAsia="zh-CN"/>
        </w:rPr>
        <w:t>资源</w:t>
      </w:r>
      <w:r>
        <w:rPr>
          <w:rFonts w:hint="eastAsia" w:ascii="仿宋" w:hAnsi="仿宋" w:eastAsia="仿宋" w:cs="仿宋"/>
          <w:b w:val="0"/>
          <w:bCs w:val="0"/>
          <w:color w:val="auto"/>
          <w:sz w:val="32"/>
          <w:szCs w:val="32"/>
        </w:rPr>
        <w:t>环境保护意识。</w:t>
      </w:r>
    </w:p>
    <w:p>
      <w:pPr>
        <w:rPr>
          <w:rFonts w:hint="eastAsia" w:ascii="仿宋" w:hAnsi="仿宋" w:eastAsia="仿宋" w:cs="仿宋"/>
          <w:color w:val="auto"/>
          <w:sz w:val="32"/>
          <w:szCs w:val="32"/>
          <w:lang w:eastAsia="zh-CN"/>
        </w:rPr>
      </w:pPr>
    </w:p>
    <w:p>
      <w:pPr>
        <w:pStyle w:val="20"/>
        <w:bidi w:val="0"/>
        <w:rPr>
          <w:rFonts w:hint="eastAsia" w:eastAsia="黑体"/>
          <w:color w:val="auto"/>
          <w:lang w:eastAsia="zh-CN"/>
        </w:rPr>
      </w:pPr>
      <w:r>
        <w:rPr>
          <w:rFonts w:hint="eastAsia"/>
          <w:color w:val="auto"/>
          <w:lang w:eastAsia="zh-CN"/>
        </w:rPr>
        <w:t>第四章</w:t>
      </w:r>
      <w:r>
        <w:rPr>
          <w:rFonts w:hint="eastAsia"/>
          <w:color w:val="auto"/>
          <w:lang w:val="en-US" w:eastAsia="zh-CN"/>
        </w:rPr>
        <w:t xml:space="preserve"> </w:t>
      </w:r>
      <w:r>
        <w:rPr>
          <w:rFonts w:hint="eastAsia"/>
          <w:color w:val="auto"/>
          <w:lang w:eastAsia="zh-CN"/>
        </w:rPr>
        <w:t>优质</w:t>
      </w:r>
      <w:r>
        <w:rPr>
          <w:rFonts w:hint="eastAsia"/>
          <w:color w:val="auto"/>
        </w:rPr>
        <w:t>服务</w:t>
      </w:r>
    </w:p>
    <w:p>
      <w:pPr>
        <w:spacing w:line="576" w:lineRule="exact"/>
        <w:ind w:firstLine="640" w:firstLineChars="200"/>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rPr>
        <w:t>第</w:t>
      </w:r>
      <w:r>
        <w:rPr>
          <w:rFonts w:hint="eastAsia" w:ascii="黑体" w:hAnsi="黑体" w:eastAsia="黑体" w:cs="黑体"/>
          <w:bCs/>
          <w:color w:val="auto"/>
          <w:sz w:val="32"/>
          <w:szCs w:val="32"/>
          <w:lang w:val="en-US" w:eastAsia="zh-CN"/>
        </w:rPr>
        <w:t>三十六</w:t>
      </w:r>
      <w:r>
        <w:rPr>
          <w:rFonts w:hint="eastAsia" w:ascii="黑体" w:hAnsi="黑体" w:eastAsia="黑体" w:cs="黑体"/>
          <w:bCs/>
          <w:color w:val="auto"/>
          <w:sz w:val="32"/>
          <w:szCs w:val="32"/>
        </w:rPr>
        <w:t>条</w:t>
      </w:r>
      <w:r>
        <w:rPr>
          <w:rFonts w:hint="eastAsia" w:ascii="黑体" w:hAnsi="黑体" w:eastAsia="黑体" w:cs="黑体"/>
          <w:bCs/>
          <w:color w:val="auto"/>
          <w:sz w:val="32"/>
          <w:szCs w:val="32"/>
          <w:lang w:eastAsia="zh-CN"/>
        </w:rPr>
        <w:t>【智慧旅游综合服务平台】</w:t>
      </w:r>
      <w:r>
        <w:rPr>
          <w:rFonts w:hint="eastAsia" w:ascii="仿宋" w:hAnsi="仿宋" w:eastAsia="仿宋" w:cs="仿宋"/>
          <w:bCs/>
          <w:color w:val="auto"/>
          <w:sz w:val="32"/>
          <w:szCs w:val="32"/>
          <w:lang w:eastAsia="zh-CN"/>
        </w:rPr>
        <w:t>黄果树旅游区管理委员会应当指导旅游景区经营者建设智慧旅游综合服务平台，在线提供景区交通信息、食宿信息、气象信息、当天票价及余票信息、实时停车位信息、实名制购票、游览线路查询、景点视频音频介绍、信息咨询、客流量预警、旅游服务质量评价、求助和投诉建议等应用场景，并根据运行情况督促运营企业提高服务质量。</w:t>
      </w:r>
    </w:p>
    <w:p>
      <w:pPr>
        <w:spacing w:line="576" w:lineRule="exact"/>
        <w:ind w:firstLine="640" w:firstLineChars="200"/>
        <w:rPr>
          <w:rFonts w:hint="eastAsia" w:ascii="仿宋" w:hAnsi="仿宋" w:eastAsia="仿宋" w:cs="仿宋"/>
          <w:bCs/>
          <w:color w:val="auto"/>
          <w:sz w:val="32"/>
          <w:szCs w:val="32"/>
          <w:lang w:eastAsia="zh-CN"/>
        </w:rPr>
      </w:pPr>
      <w:r>
        <w:rPr>
          <w:rFonts w:hint="eastAsia" w:ascii="黑体" w:hAnsi="黑体" w:eastAsia="黑体" w:cs="黑体"/>
          <w:bCs/>
          <w:color w:val="auto"/>
          <w:sz w:val="32"/>
          <w:szCs w:val="32"/>
          <w:lang w:eastAsia="zh-CN"/>
        </w:rPr>
        <w:t>第三十七条【交通服务】</w:t>
      </w:r>
      <w:r>
        <w:rPr>
          <w:rFonts w:hint="eastAsia" w:ascii="仿宋" w:hAnsi="仿宋" w:eastAsia="仿宋" w:cs="仿宋"/>
          <w:bCs/>
          <w:color w:val="auto"/>
          <w:sz w:val="32"/>
          <w:szCs w:val="32"/>
          <w:lang w:eastAsia="zh-CN"/>
        </w:rPr>
        <w:t>黄果树旅游区管理委员会应当协调相关客运企业开通机场、火车站、汽车站直通旅游景区的客运</w:t>
      </w:r>
      <w:r>
        <w:rPr>
          <w:rFonts w:hint="eastAsia" w:ascii="仿宋" w:hAnsi="仿宋" w:eastAsia="仿宋" w:cs="仿宋"/>
          <w:bCs/>
          <w:color w:val="auto"/>
          <w:sz w:val="32"/>
          <w:szCs w:val="32"/>
          <w:lang w:val="en-US" w:eastAsia="zh-CN"/>
        </w:rPr>
        <w:t>交通线路</w:t>
      </w:r>
      <w:r>
        <w:rPr>
          <w:rFonts w:hint="eastAsia" w:ascii="仿宋" w:hAnsi="仿宋" w:eastAsia="仿宋" w:cs="仿宋"/>
          <w:bCs/>
          <w:color w:val="auto"/>
          <w:sz w:val="32"/>
          <w:szCs w:val="32"/>
          <w:lang w:eastAsia="zh-CN"/>
        </w:rPr>
        <w:t>和主要景区之间的客运交通线路，</w:t>
      </w:r>
      <w:r>
        <w:rPr>
          <w:rFonts w:hint="eastAsia" w:ascii="仿宋" w:hAnsi="仿宋" w:eastAsia="仿宋" w:cs="仿宋"/>
          <w:color w:val="auto"/>
          <w:sz w:val="32"/>
          <w:szCs w:val="32"/>
          <w:lang w:eastAsia="zh-CN" w:bidi="ar"/>
        </w:rPr>
        <w:t>构建快速交通网络，提升旅游景区外部通达性，</w:t>
      </w:r>
      <w:r>
        <w:rPr>
          <w:rFonts w:hint="eastAsia" w:ascii="仿宋" w:hAnsi="仿宋" w:eastAsia="仿宋" w:cs="仿宋"/>
          <w:bCs/>
          <w:color w:val="auto"/>
          <w:sz w:val="32"/>
          <w:szCs w:val="32"/>
          <w:lang w:eastAsia="zh-CN"/>
        </w:rPr>
        <w:t>为游客提供方便快捷的交通服务。</w:t>
      </w:r>
    </w:p>
    <w:p>
      <w:pPr>
        <w:spacing w:line="576" w:lineRule="exact"/>
        <w:ind w:firstLine="640" w:firstLineChars="200"/>
        <w:rPr>
          <w:rFonts w:hint="eastAsia" w:ascii="仿宋" w:hAnsi="仿宋" w:eastAsia="仿宋" w:cs="仿宋"/>
          <w:bCs/>
          <w:color w:val="auto"/>
          <w:sz w:val="32"/>
          <w:szCs w:val="32"/>
          <w:lang w:eastAsia="zh-CN"/>
        </w:rPr>
      </w:pPr>
      <w:r>
        <w:rPr>
          <w:rFonts w:hint="eastAsia" w:ascii="黑体" w:hAnsi="黑体" w:eastAsia="黑体" w:cs="黑体"/>
          <w:bCs/>
          <w:color w:val="auto"/>
          <w:sz w:val="32"/>
          <w:szCs w:val="32"/>
          <w:lang w:eastAsia="zh-CN"/>
        </w:rPr>
        <w:t>第三十八条【停车和充电服务】</w:t>
      </w:r>
      <w:r>
        <w:rPr>
          <w:rFonts w:hint="eastAsia" w:ascii="仿宋" w:hAnsi="仿宋" w:eastAsia="仿宋" w:cs="仿宋"/>
          <w:bCs/>
          <w:color w:val="auto"/>
          <w:sz w:val="32"/>
          <w:szCs w:val="32"/>
          <w:lang w:eastAsia="zh-CN"/>
        </w:rPr>
        <w:t>旅游景区经营者应当通过电子显示屏或者其他便捷方式为游客实时提供停车场剩余停车位和可用充电桩信息。没有剩余停车位时，及时启用配备移动充电设施的临时停车场并引导游客有序停车和充电。</w:t>
      </w:r>
    </w:p>
    <w:p>
      <w:pPr>
        <w:spacing w:line="576" w:lineRule="exact"/>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启用临时停车场后仍然无法满足游客停车需求时，旅游景区经营者可以就近协调有停车空位的单位停车场或者其他合适场地作为旅游景区临时停车场，引导游客规范有序停车。</w:t>
      </w:r>
    </w:p>
    <w:p>
      <w:pPr>
        <w:spacing w:line="576" w:lineRule="exact"/>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违规收取高额停车费的，超出标准的部分应当退还车主，无法退还的，由市场监管部门依法没收。</w:t>
      </w:r>
    </w:p>
    <w:p>
      <w:pPr>
        <w:spacing w:line="576" w:lineRule="exact"/>
        <w:ind w:firstLine="640" w:firstLineChars="200"/>
        <w:rPr>
          <w:rFonts w:hint="eastAsia" w:ascii="仿宋" w:hAnsi="仿宋" w:eastAsia="仿宋" w:cs="仿宋"/>
          <w:bCs/>
          <w:color w:val="auto"/>
          <w:sz w:val="32"/>
          <w:szCs w:val="32"/>
          <w:lang w:eastAsia="zh-CN"/>
        </w:rPr>
      </w:pPr>
      <w:r>
        <w:rPr>
          <w:rFonts w:hint="eastAsia" w:ascii="黑体" w:hAnsi="黑体" w:eastAsia="黑体" w:cs="黑体"/>
          <w:bCs/>
          <w:color w:val="auto"/>
          <w:sz w:val="32"/>
          <w:szCs w:val="32"/>
          <w:lang w:eastAsia="zh-CN"/>
        </w:rPr>
        <w:t>第三十九条【票务服务</w:t>
      </w:r>
      <w:r>
        <w:rPr>
          <w:rFonts w:hint="eastAsia" w:ascii="仿宋" w:hAnsi="仿宋" w:eastAsia="仿宋" w:cs="仿宋"/>
          <w:bCs/>
          <w:color w:val="auto"/>
          <w:sz w:val="32"/>
          <w:szCs w:val="32"/>
          <w:lang w:eastAsia="zh-CN"/>
        </w:rPr>
        <w:t>】旅游景区经营者应当为游客提供网络售票、售票处自助售票和人工售票等购票方式，完善门票预约制度，优化预约服务。景区门票、观光车、电梯扶梯等收费项目应当明码标价，不得捆绑销售。以优惠方式</w:t>
      </w:r>
      <w:r>
        <w:rPr>
          <w:rFonts w:hint="eastAsia" w:ascii="仿宋" w:hAnsi="仿宋" w:eastAsia="仿宋" w:cs="仿宋"/>
          <w:bCs/>
          <w:color w:val="auto"/>
          <w:sz w:val="32"/>
          <w:szCs w:val="32"/>
          <w:lang w:val="en-US" w:eastAsia="zh-CN"/>
        </w:rPr>
        <w:t>组合</w:t>
      </w:r>
      <w:r>
        <w:rPr>
          <w:rFonts w:hint="eastAsia" w:ascii="仿宋" w:hAnsi="仿宋" w:eastAsia="仿宋" w:cs="仿宋"/>
          <w:bCs/>
          <w:color w:val="auto"/>
          <w:sz w:val="32"/>
          <w:szCs w:val="32"/>
          <w:lang w:eastAsia="zh-CN"/>
        </w:rPr>
        <w:t>销售的，游客享有选择的权利。</w:t>
      </w:r>
    </w:p>
    <w:p>
      <w:pPr>
        <w:spacing w:line="576" w:lineRule="exact"/>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旅游景区经营者应当利用数字技术方便游客以快捷便利的识别方式进入旅游景区。门票多天有效的，在提前公告后可以利用数字技术或者其他方式进行实名验证，防止门票被其他人冒用。</w:t>
      </w:r>
    </w:p>
    <w:p>
      <w:pPr>
        <w:spacing w:line="576" w:lineRule="exact"/>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因游客达到最大承载量而停止售票时，旅游景区经营者应当在旅游服务平台、机场和车站直通景区的客运巴士站、相关数字媒体及售票处提前发布公告，防止游客盲目前往旅游景区。</w:t>
      </w:r>
    </w:p>
    <w:p>
      <w:pPr>
        <w:spacing w:line="576" w:lineRule="exact"/>
        <w:ind w:firstLine="640" w:firstLineChars="200"/>
        <w:rPr>
          <w:rFonts w:hint="eastAsia" w:ascii="仿宋" w:hAnsi="仿宋" w:eastAsia="仿宋" w:cs="仿宋"/>
          <w:bCs/>
          <w:color w:val="auto"/>
          <w:sz w:val="32"/>
          <w:szCs w:val="32"/>
          <w:lang w:eastAsia="zh-CN"/>
        </w:rPr>
      </w:pPr>
      <w:r>
        <w:rPr>
          <w:rFonts w:hint="eastAsia" w:ascii="黑体" w:hAnsi="黑体" w:eastAsia="黑体" w:cs="黑体"/>
          <w:bCs/>
          <w:color w:val="auto"/>
          <w:sz w:val="32"/>
          <w:szCs w:val="32"/>
          <w:lang w:eastAsia="zh-CN"/>
        </w:rPr>
        <w:t>第四十条【安全和紧急救援服务】</w:t>
      </w:r>
      <w:r>
        <w:rPr>
          <w:rFonts w:hint="eastAsia" w:ascii="仿宋" w:hAnsi="仿宋" w:eastAsia="仿宋" w:cs="仿宋"/>
          <w:bCs/>
          <w:color w:val="auto"/>
          <w:sz w:val="32"/>
          <w:szCs w:val="32"/>
          <w:lang w:eastAsia="zh-CN"/>
        </w:rPr>
        <w:t>旅游景区经营者应当保障观光车、电梯扶梯和游船等交通工具安全、道路安全和景点游览安全，配备安全、消防设施设备，并定期进行安全检查，及时消除</w:t>
      </w:r>
      <w:r>
        <w:rPr>
          <w:rFonts w:hint="eastAsia" w:ascii="仿宋" w:hAnsi="仿宋" w:eastAsia="仿宋" w:cs="仿宋"/>
          <w:bCs/>
          <w:color w:val="auto"/>
          <w:sz w:val="32"/>
          <w:szCs w:val="32"/>
          <w:lang w:val="en-US" w:eastAsia="zh-CN"/>
        </w:rPr>
        <w:t>事故</w:t>
      </w:r>
      <w:r>
        <w:rPr>
          <w:rFonts w:hint="eastAsia" w:ascii="仿宋" w:hAnsi="仿宋" w:eastAsia="仿宋" w:cs="仿宋"/>
          <w:bCs/>
          <w:color w:val="auto"/>
          <w:sz w:val="32"/>
          <w:szCs w:val="32"/>
          <w:lang w:eastAsia="zh-CN"/>
        </w:rPr>
        <w:t>隐患。在易发生地质灾害和安全事故的区域设置安全警示。发生安全生产事故或者游客在游览中遇险时，及时采取应急措施紧急救援。</w:t>
      </w:r>
    </w:p>
    <w:p>
      <w:pPr>
        <w:spacing w:line="576" w:lineRule="exact"/>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旅游景区经营者应当</w:t>
      </w:r>
      <w:r>
        <w:rPr>
          <w:rFonts w:hint="eastAsia" w:ascii="仿宋" w:hAnsi="仿宋" w:eastAsia="仿宋" w:cs="仿宋"/>
          <w:bCs/>
          <w:color w:val="auto"/>
          <w:sz w:val="32"/>
          <w:szCs w:val="32"/>
          <w:lang w:val="en-US" w:eastAsia="zh-CN"/>
        </w:rPr>
        <w:t>协调</w:t>
      </w:r>
      <w:r>
        <w:rPr>
          <w:rFonts w:hint="eastAsia" w:ascii="仿宋" w:hAnsi="仿宋" w:eastAsia="仿宋" w:cs="仿宋"/>
          <w:bCs/>
          <w:color w:val="auto"/>
          <w:sz w:val="32"/>
          <w:szCs w:val="32"/>
          <w:lang w:eastAsia="zh-CN"/>
        </w:rPr>
        <w:t>医疗机构提供医疗急救服务。</w:t>
      </w:r>
    </w:p>
    <w:p>
      <w:pPr>
        <w:spacing w:line="576" w:lineRule="exact"/>
        <w:ind w:firstLine="640" w:firstLineChars="200"/>
        <w:rPr>
          <w:rFonts w:hint="eastAsia" w:ascii="仿宋" w:hAnsi="仿宋" w:eastAsia="仿宋" w:cs="仿宋"/>
          <w:bCs/>
          <w:color w:val="auto"/>
          <w:sz w:val="32"/>
          <w:szCs w:val="32"/>
          <w:lang w:eastAsia="zh-CN"/>
        </w:rPr>
      </w:pPr>
      <w:r>
        <w:rPr>
          <w:rFonts w:hint="eastAsia" w:ascii="黑体" w:hAnsi="黑体" w:eastAsia="黑体" w:cs="黑体"/>
          <w:color w:val="auto"/>
          <w:sz w:val="32"/>
          <w:szCs w:val="32"/>
          <w:shd w:val="clear" w:color="auto" w:fill="FFFFFF"/>
          <w:lang w:eastAsia="zh-CN"/>
        </w:rPr>
        <w:t>第四十一条【应急处置和警示信息发布】</w:t>
      </w:r>
      <w:r>
        <w:rPr>
          <w:rFonts w:hint="eastAsia" w:ascii="仿宋" w:hAnsi="仿宋" w:eastAsia="仿宋" w:cs="仿宋"/>
          <w:color w:val="auto"/>
          <w:sz w:val="32"/>
          <w:szCs w:val="32"/>
          <w:shd w:val="clear" w:color="auto" w:fill="FFFFFF"/>
          <w:lang w:eastAsia="zh-CN"/>
        </w:rPr>
        <w:t>旅游景区发生自然灾害、事故灾难、公共卫生事件、社会安全事件或者其他可能危及游客人身和财产安全的事件，黄果树旅游区管理委员会应当协同相关部门及时处置并发布旅游安全警示信息。</w:t>
      </w:r>
    </w:p>
    <w:p>
      <w:pPr>
        <w:spacing w:line="576" w:lineRule="exact"/>
        <w:ind w:firstLine="640" w:firstLineChars="200"/>
        <w:rPr>
          <w:rFonts w:hint="eastAsia" w:ascii="仿宋" w:hAnsi="仿宋" w:eastAsia="仿宋" w:cs="仿宋"/>
          <w:bCs/>
          <w:color w:val="auto"/>
          <w:sz w:val="32"/>
          <w:szCs w:val="32"/>
          <w:lang w:eastAsia="zh-CN"/>
        </w:rPr>
      </w:pPr>
      <w:r>
        <w:rPr>
          <w:rFonts w:hint="eastAsia" w:ascii="黑体" w:hAnsi="黑体" w:eastAsia="黑体" w:cs="黑体"/>
          <w:bCs/>
          <w:color w:val="auto"/>
          <w:sz w:val="32"/>
          <w:szCs w:val="32"/>
          <w:lang w:eastAsia="zh-CN"/>
        </w:rPr>
        <w:t>第四十二条【餐饮住宿购物娱乐服务】</w:t>
      </w:r>
      <w:r>
        <w:rPr>
          <w:rFonts w:hint="eastAsia" w:ascii="仿宋" w:hAnsi="仿宋" w:eastAsia="仿宋" w:cs="仿宋"/>
          <w:bCs/>
          <w:color w:val="auto"/>
          <w:sz w:val="32"/>
          <w:szCs w:val="32"/>
          <w:lang w:eastAsia="zh-CN"/>
        </w:rPr>
        <w:t>餐饮、住宿、购物、娱乐等旅游服务提供者应当依法诚信经营，</w:t>
      </w:r>
      <w:r>
        <w:rPr>
          <w:rStyle w:val="19"/>
          <w:rFonts w:hint="eastAsia" w:ascii="仿宋" w:hAnsi="仿宋" w:eastAsia="仿宋" w:cs="仿宋"/>
          <w:color w:val="auto"/>
          <w:lang w:val="en-US" w:eastAsia="zh-CN"/>
        </w:rPr>
        <w:t>明码标价，公平交易，文明待客，不欺诈、不占道、不拉客宰客、不强制交易，营造良好的旅游服务环境和服务秩序。</w:t>
      </w:r>
    </w:p>
    <w:p>
      <w:pPr>
        <w:spacing w:line="576" w:lineRule="exact"/>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鼓励依托旅游景区建设美食一条街和购物一条街，引导开发特色传统美食、特色菜品、风味小吃、网红名吃、本地特产和旅游工艺品，联动电商平台、大众新媒体平台推动特色知名小店工程和网络直播工程形成营销效应，建立与现代传媒相适应的旅游营销机制，扩大产品市场，发展特色旅游产业。</w:t>
      </w:r>
    </w:p>
    <w:p>
      <w:pPr>
        <w:spacing w:line="576" w:lineRule="exact"/>
        <w:ind w:firstLine="640" w:firstLineChars="200"/>
        <w:rPr>
          <w:rStyle w:val="19"/>
          <w:rFonts w:hint="eastAsia" w:ascii="华文仿宋" w:hAnsi="华文仿宋" w:eastAsia="华文仿宋" w:cs="华文仿宋"/>
          <w:color w:val="auto"/>
          <w:lang w:val="en-US" w:eastAsia="zh-CN"/>
        </w:rPr>
      </w:pPr>
      <w:r>
        <w:rPr>
          <w:rFonts w:hint="eastAsia" w:ascii="黑体" w:hAnsi="黑体" w:eastAsia="黑体" w:cs="黑体"/>
          <w:bCs/>
          <w:color w:val="auto"/>
          <w:sz w:val="32"/>
          <w:szCs w:val="32"/>
          <w:lang w:eastAsia="zh-CN"/>
        </w:rPr>
        <w:t>第四十三条【国际餐饮服务】</w:t>
      </w:r>
      <w:r>
        <w:rPr>
          <w:rFonts w:hint="eastAsia" w:ascii="仿宋" w:hAnsi="仿宋" w:eastAsia="仿宋" w:cs="仿宋"/>
          <w:bCs/>
          <w:color w:val="auto"/>
          <w:sz w:val="32"/>
          <w:szCs w:val="32"/>
          <w:lang w:eastAsia="zh-CN"/>
        </w:rPr>
        <w:t>鼓励餐饮服务提供者经营针对国际游客的饮食品种，多语种明码标价，提供符合国际游客饮食习惯的餐饮服务。</w:t>
      </w:r>
    </w:p>
    <w:p>
      <w:pPr>
        <w:spacing w:line="576" w:lineRule="exact"/>
        <w:ind w:firstLine="640" w:firstLineChars="200"/>
        <w:rPr>
          <w:rFonts w:hint="eastAsia" w:ascii="仿宋" w:hAnsi="仿宋" w:eastAsia="仿宋" w:cs="仿宋"/>
          <w:bCs/>
          <w:color w:val="auto"/>
          <w:sz w:val="32"/>
          <w:szCs w:val="32"/>
          <w:lang w:eastAsia="zh-CN"/>
        </w:rPr>
      </w:pPr>
      <w:r>
        <w:rPr>
          <w:rFonts w:hint="eastAsia" w:ascii="黑体" w:hAnsi="黑体" w:eastAsia="黑体" w:cs="黑体"/>
          <w:bCs/>
          <w:color w:val="auto"/>
          <w:sz w:val="32"/>
          <w:szCs w:val="32"/>
          <w:lang w:eastAsia="zh-CN"/>
        </w:rPr>
        <w:t>第四十四条【国际游客服务专线】</w:t>
      </w:r>
      <w:r>
        <w:rPr>
          <w:rFonts w:hint="eastAsia" w:ascii="仿宋" w:hAnsi="仿宋" w:eastAsia="仿宋" w:cs="仿宋"/>
          <w:bCs/>
          <w:color w:val="auto"/>
          <w:sz w:val="32"/>
          <w:szCs w:val="32"/>
          <w:lang w:eastAsia="zh-CN"/>
        </w:rPr>
        <w:t>鼓励旅游景区经营者设立国际游客服务专线和网络在线咨询服务平台，为国际游客提供多语种旅游服务，及时沟通解决国际游客遇到的各种问题。</w:t>
      </w:r>
    </w:p>
    <w:p>
      <w:pPr>
        <w:spacing w:line="576" w:lineRule="exact"/>
        <w:ind w:firstLine="640" w:firstLineChars="200"/>
        <w:rPr>
          <w:rFonts w:hint="eastAsia" w:ascii="仿宋" w:hAnsi="仿宋" w:eastAsia="仿宋" w:cs="仿宋"/>
          <w:bCs/>
          <w:color w:val="auto"/>
          <w:sz w:val="32"/>
          <w:szCs w:val="32"/>
          <w:lang w:eastAsia="zh-CN"/>
        </w:rPr>
      </w:pPr>
      <w:r>
        <w:rPr>
          <w:rFonts w:hint="eastAsia" w:ascii="黑体" w:hAnsi="黑体" w:eastAsia="黑体" w:cs="黑体"/>
          <w:bCs/>
          <w:color w:val="auto"/>
          <w:sz w:val="32"/>
          <w:szCs w:val="32"/>
          <w:lang w:eastAsia="zh-CN"/>
        </w:rPr>
        <w:t>第四十五条【国际游客导游服务】</w:t>
      </w:r>
      <w:r>
        <w:rPr>
          <w:rFonts w:hint="eastAsia" w:ascii="仿宋" w:hAnsi="仿宋" w:eastAsia="仿宋" w:cs="仿宋"/>
          <w:bCs/>
          <w:color w:val="auto"/>
          <w:sz w:val="32"/>
          <w:szCs w:val="32"/>
          <w:lang w:eastAsia="zh-CN"/>
        </w:rPr>
        <w:t>鼓励旅行社、旅游景区经营者等旅游服务提供者聘用具有外语特长的导游按照外事纪律和职业规范为来自相应国家和地区的国际游客提供导游服务，并协调做好涉外纠纷处置工作。</w:t>
      </w:r>
    </w:p>
    <w:p>
      <w:pPr>
        <w:spacing w:line="576" w:lineRule="exact"/>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鼓励志愿者组织为国内外游客依法提供</w:t>
      </w:r>
      <w:r>
        <w:rPr>
          <w:rFonts w:hint="eastAsia" w:ascii="仿宋" w:hAnsi="仿宋" w:eastAsia="仿宋" w:cs="仿宋"/>
          <w:color w:val="auto"/>
          <w:sz w:val="32"/>
          <w:szCs w:val="32"/>
          <w:lang w:eastAsia="zh-CN" w:bidi="ar"/>
        </w:rPr>
        <w:t>旅游咨询、文明旅游引导和旅游应急救援等志愿服务</w:t>
      </w:r>
      <w:r>
        <w:rPr>
          <w:rFonts w:hint="eastAsia" w:ascii="仿宋" w:hAnsi="仿宋" w:eastAsia="仿宋" w:cs="仿宋"/>
          <w:bCs/>
          <w:color w:val="auto"/>
          <w:sz w:val="32"/>
          <w:szCs w:val="32"/>
          <w:lang w:eastAsia="zh-CN"/>
        </w:rPr>
        <w:t>。</w:t>
      </w:r>
    </w:p>
    <w:p>
      <w:pPr>
        <w:spacing w:line="576" w:lineRule="exact"/>
        <w:ind w:firstLine="640" w:firstLineChars="200"/>
        <w:rPr>
          <w:rFonts w:hint="eastAsia" w:ascii="仿宋" w:hAnsi="仿宋" w:eastAsia="仿宋" w:cs="仿宋"/>
          <w:bCs/>
          <w:color w:val="auto"/>
          <w:sz w:val="32"/>
          <w:szCs w:val="32"/>
          <w:lang w:eastAsia="zh-CN"/>
        </w:rPr>
      </w:pPr>
      <w:r>
        <w:rPr>
          <w:rFonts w:hint="eastAsia" w:ascii="黑体" w:hAnsi="黑体" w:eastAsia="黑体" w:cs="黑体"/>
          <w:bCs/>
          <w:color w:val="auto"/>
          <w:sz w:val="32"/>
          <w:szCs w:val="32"/>
          <w:lang w:eastAsia="zh-CN"/>
        </w:rPr>
        <w:t>第四十六条【货币兑换服务】</w:t>
      </w:r>
      <w:r>
        <w:rPr>
          <w:rFonts w:hint="eastAsia" w:ascii="仿宋" w:hAnsi="仿宋" w:eastAsia="仿宋" w:cs="仿宋"/>
          <w:bCs/>
          <w:color w:val="auto"/>
          <w:sz w:val="32"/>
          <w:szCs w:val="32"/>
          <w:lang w:eastAsia="zh-CN"/>
        </w:rPr>
        <w:t>黄果树旅游区管理委员会应当协调金融机构为国际游客提供货币兑换服务。</w:t>
      </w:r>
    </w:p>
    <w:p>
      <w:pPr>
        <w:spacing w:line="576" w:lineRule="exact"/>
        <w:ind w:firstLine="640" w:firstLineChars="200"/>
        <w:rPr>
          <w:rFonts w:hint="eastAsia" w:ascii="仿宋" w:hAnsi="仿宋" w:eastAsia="仿宋" w:cs="仿宋"/>
          <w:bCs/>
          <w:color w:val="auto"/>
          <w:sz w:val="32"/>
          <w:szCs w:val="32"/>
          <w:lang w:eastAsia="zh-CN"/>
        </w:rPr>
      </w:pPr>
      <w:r>
        <w:rPr>
          <w:rFonts w:hint="eastAsia" w:ascii="黑体" w:hAnsi="黑体" w:eastAsia="黑体" w:cs="黑体"/>
          <w:bCs/>
          <w:color w:val="auto"/>
          <w:sz w:val="32"/>
          <w:szCs w:val="32"/>
          <w:lang w:eastAsia="zh-CN"/>
        </w:rPr>
        <w:t>第四十七条【服务品牌塑造】</w:t>
      </w:r>
      <w:r>
        <w:rPr>
          <w:rFonts w:hint="eastAsia" w:ascii="仿宋" w:hAnsi="仿宋" w:eastAsia="仿宋" w:cs="仿宋"/>
          <w:bCs/>
          <w:color w:val="auto"/>
          <w:sz w:val="32"/>
          <w:szCs w:val="32"/>
          <w:lang w:eastAsia="zh-CN"/>
        </w:rPr>
        <w:t>市人民政府应当采取措施引导市场主体树立服务品牌理念、塑造服务品牌形象，规范服务品牌行为，加强服务品牌管理和宣传，按照国际标准打造高质量旅游服务品牌体系。</w:t>
      </w:r>
    </w:p>
    <w:p>
      <w:pPr>
        <w:spacing w:line="576" w:lineRule="exact"/>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支持行业协会、第三方机构开展旅游服务质量评估和旅游服务品牌培育工作，建立优质旅游服务商名录，评选发布优秀旅游服务案例。</w:t>
      </w:r>
    </w:p>
    <w:p>
      <w:pPr>
        <w:spacing w:line="576" w:lineRule="exact"/>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支持旅游服务提供者申请旅游服务质量国际认证，提升旅游服务质量管理水平。</w:t>
      </w:r>
    </w:p>
    <w:p>
      <w:pPr>
        <w:spacing w:line="576" w:lineRule="exact"/>
        <w:ind w:firstLine="640" w:firstLineChars="200"/>
        <w:rPr>
          <w:rFonts w:hint="eastAsia" w:ascii="仿宋" w:hAnsi="仿宋" w:eastAsia="仿宋" w:cs="仿宋"/>
          <w:bCs/>
          <w:color w:val="auto"/>
          <w:sz w:val="32"/>
          <w:szCs w:val="32"/>
          <w:lang w:eastAsia="zh-CN"/>
        </w:rPr>
      </w:pPr>
      <w:r>
        <w:rPr>
          <w:rFonts w:hint="eastAsia" w:ascii="黑体" w:hAnsi="黑体" w:eastAsia="黑体" w:cs="黑体"/>
          <w:bCs/>
          <w:color w:val="auto"/>
          <w:sz w:val="32"/>
          <w:szCs w:val="32"/>
          <w:lang w:eastAsia="zh-CN"/>
        </w:rPr>
        <w:t>第四十八条【纠纷调处】</w:t>
      </w:r>
      <w:r>
        <w:rPr>
          <w:rFonts w:hint="eastAsia" w:ascii="仿宋" w:hAnsi="仿宋" w:eastAsia="仿宋" w:cs="仿宋"/>
          <w:bCs/>
          <w:color w:val="auto"/>
          <w:sz w:val="32"/>
          <w:szCs w:val="32"/>
          <w:lang w:eastAsia="zh-CN"/>
        </w:rPr>
        <w:t>游客与旅游服务提供者、游客与游客之间发生矛盾纠纷时，可以自愿申请黄果树旅游区管理委员会或者相应主管部门按照公平、公正、公开、方便、快捷、高效的原则调解解决。调解不成功的，通过其他法律途径解决。</w:t>
      </w:r>
    </w:p>
    <w:p>
      <w:pPr>
        <w:spacing w:line="576" w:lineRule="exact"/>
        <w:ind w:firstLine="640" w:firstLineChars="200"/>
        <w:rPr>
          <w:rFonts w:hint="eastAsia" w:ascii="黑体" w:hAnsi="黑体" w:eastAsia="黑体" w:cs="黑体"/>
          <w:bCs/>
          <w:color w:val="auto"/>
          <w:sz w:val="32"/>
          <w:szCs w:val="32"/>
        </w:rPr>
      </w:pPr>
      <w:r>
        <w:rPr>
          <w:rFonts w:hint="eastAsia" w:ascii="仿宋" w:hAnsi="仿宋" w:eastAsia="仿宋" w:cs="仿宋"/>
          <w:bCs/>
          <w:color w:val="auto"/>
          <w:sz w:val="32"/>
          <w:szCs w:val="32"/>
          <w:lang w:eastAsia="zh-CN"/>
        </w:rPr>
        <w:t>黄果树旅游区管理委员会应当建立旅游纠纷调处快速反应机制，及时化解矛盾纠纷。纠纷一方或者双方是国际游客的，协同市人民政府外事办公室共同调处。</w:t>
      </w:r>
    </w:p>
    <w:p>
      <w:pPr>
        <w:spacing w:line="576" w:lineRule="exact"/>
        <w:ind w:firstLine="640" w:firstLineChars="200"/>
        <w:rPr>
          <w:rFonts w:hint="eastAsia" w:ascii="黑体" w:hAnsi="黑体" w:eastAsia="黑体" w:cs="黑体"/>
          <w:b w:val="0"/>
          <w:bCs/>
          <w:color w:val="auto"/>
          <w:kern w:val="2"/>
          <w:sz w:val="32"/>
          <w:szCs w:val="32"/>
          <w:lang w:val="en-US" w:eastAsia="zh-CN" w:bidi="ar-SA"/>
        </w:rPr>
      </w:pPr>
      <w:r>
        <w:rPr>
          <w:rFonts w:hint="eastAsia" w:ascii="黑体" w:hAnsi="黑体" w:eastAsia="黑体" w:cs="黑体"/>
          <w:bCs/>
          <w:color w:val="auto"/>
          <w:sz w:val="32"/>
          <w:szCs w:val="32"/>
          <w:lang w:eastAsia="zh-CN"/>
        </w:rPr>
        <w:t>第四十九条【旅游服务质量监测】</w:t>
      </w:r>
      <w:r>
        <w:rPr>
          <w:rFonts w:hint="eastAsia" w:ascii="仿宋" w:hAnsi="仿宋" w:eastAsia="仿宋" w:cs="仿宋"/>
          <w:bCs/>
          <w:color w:val="auto"/>
          <w:sz w:val="32"/>
          <w:szCs w:val="32"/>
          <w:lang w:eastAsia="zh-CN"/>
        </w:rPr>
        <w:t>黄果树旅游区管理委员会应当协同市旅游主管部门建立健全旅游服务质量监测机制，通过不定期检查巡查、在旅游服务场所设置旅游服务质量评价二维码和在旅游服务平台设置旅游服务质量评价应用场景等方式，线上线下全面收集旅游服务质量信息，归集和分析旅游服务质量数据，对服务质量存在严重问题的旅游服务提供者及时进行警示和约谈，督促其提高服务质量。</w:t>
      </w:r>
    </w:p>
    <w:p>
      <w:pPr>
        <w:pStyle w:val="2"/>
        <w:bidi w:val="0"/>
        <w:jc w:val="center"/>
        <w:rPr>
          <w:rFonts w:hint="eastAsia"/>
          <w:color w:val="auto"/>
        </w:rPr>
      </w:pPr>
      <w:r>
        <w:rPr>
          <w:rFonts w:hint="eastAsia" w:ascii="黑体" w:hAnsi="黑体" w:eastAsia="黑体" w:cs="黑体"/>
          <w:b w:val="0"/>
          <w:bCs/>
          <w:color w:val="auto"/>
          <w:kern w:val="2"/>
          <w:sz w:val="32"/>
          <w:szCs w:val="32"/>
          <w:lang w:val="en-US" w:eastAsia="zh-CN" w:bidi="ar-SA"/>
        </w:rPr>
        <w:t>第五章 数字赋能</w:t>
      </w:r>
    </w:p>
    <w:p>
      <w:pPr>
        <w:spacing w:line="576" w:lineRule="exact"/>
        <w:ind w:firstLine="640" w:firstLineChars="200"/>
        <w:rPr>
          <w:rStyle w:val="19"/>
          <w:rFonts w:hint="eastAsia" w:ascii="仿宋" w:hAnsi="仿宋" w:eastAsia="仿宋" w:cs="仿宋"/>
          <w:color w:val="auto"/>
          <w:lang w:val="en-US" w:eastAsia="zh-CN"/>
        </w:rPr>
      </w:pPr>
      <w:r>
        <w:rPr>
          <w:rStyle w:val="19"/>
          <w:rFonts w:hint="eastAsia"/>
          <w:color w:val="auto"/>
        </w:rPr>
        <w:t>第</w:t>
      </w:r>
      <w:r>
        <w:rPr>
          <w:rStyle w:val="19"/>
          <w:rFonts w:hint="eastAsia"/>
          <w:color w:val="auto"/>
          <w:lang w:val="en-US" w:eastAsia="zh-CN"/>
        </w:rPr>
        <w:t>五十</w:t>
      </w:r>
      <w:r>
        <w:rPr>
          <w:rStyle w:val="19"/>
          <w:rFonts w:hint="eastAsia"/>
          <w:color w:val="auto"/>
        </w:rPr>
        <w:t>条【</w:t>
      </w:r>
      <w:r>
        <w:rPr>
          <w:rStyle w:val="19"/>
          <w:rFonts w:hint="eastAsia" w:eastAsia="黑体"/>
          <w:color w:val="auto"/>
          <w:lang w:eastAsia="zh-CN"/>
        </w:rPr>
        <w:t>旅游数据库</w:t>
      </w:r>
      <w:r>
        <w:rPr>
          <w:rStyle w:val="19"/>
          <w:rFonts w:hint="eastAsia"/>
          <w:color w:val="auto"/>
        </w:rPr>
        <w:t>】</w:t>
      </w:r>
      <w:r>
        <w:rPr>
          <w:rStyle w:val="19"/>
          <w:rFonts w:hint="eastAsia" w:ascii="仿宋" w:hAnsi="仿宋" w:eastAsia="仿宋" w:cs="仿宋"/>
          <w:color w:val="auto"/>
          <w:lang w:val="en-US" w:eastAsia="zh-CN"/>
        </w:rPr>
        <w:t>市旅游主管部门应当协同大数据主管部门编制旅游数据目录、技术标准汇集各类旅游数据，建立全市旅游数据库并对国际游客、国内游客、旅游产业、旅游交通、旅游消费、旅游纠纷、旅游执法等方面的数据进行比较分析，为制定有关政策和促进旅游业发展提供支持。</w:t>
      </w:r>
    </w:p>
    <w:p>
      <w:pPr>
        <w:spacing w:line="576" w:lineRule="exact"/>
        <w:ind w:firstLine="640" w:firstLineChars="200"/>
        <w:rPr>
          <w:rStyle w:val="19"/>
          <w:rFonts w:hint="eastAsia" w:ascii="仿宋" w:hAnsi="仿宋" w:eastAsia="仿宋" w:cs="仿宋"/>
          <w:color w:val="auto"/>
          <w:lang w:val="en-US" w:eastAsia="zh-CN"/>
        </w:rPr>
      </w:pPr>
      <w:r>
        <w:rPr>
          <w:rStyle w:val="19"/>
          <w:rFonts w:hint="eastAsia" w:ascii="仿宋" w:hAnsi="仿宋" w:eastAsia="仿宋" w:cs="仿宋"/>
          <w:color w:val="auto"/>
          <w:lang w:val="en-US" w:eastAsia="zh-CN"/>
        </w:rPr>
        <w:t>相关部门、旅游服务提供者可以依法通过数字技术按数据目录和技术标准向旅游数据库自动汇集数据。不能自动汇集的，按主管部门要求定期报送数据。</w:t>
      </w:r>
    </w:p>
    <w:p>
      <w:pPr>
        <w:spacing w:line="576" w:lineRule="exact"/>
        <w:ind w:firstLine="640" w:firstLineChars="200"/>
        <w:rPr>
          <w:rStyle w:val="19"/>
          <w:rFonts w:hint="eastAsia" w:ascii="仿宋" w:hAnsi="仿宋" w:eastAsia="仿宋" w:cs="仿宋"/>
          <w:color w:val="auto"/>
          <w:lang w:val="en-US" w:eastAsia="zh-CN"/>
        </w:rPr>
      </w:pPr>
      <w:r>
        <w:rPr>
          <w:rStyle w:val="19"/>
          <w:rFonts w:hint="eastAsia" w:ascii="仿宋" w:hAnsi="仿宋" w:eastAsia="仿宋" w:cs="仿宋"/>
          <w:color w:val="auto"/>
          <w:lang w:val="en-US" w:eastAsia="zh-CN"/>
        </w:rPr>
        <w:t>市旅游主管部门、大数据主管部门处理和应用数据应当保障数据安全，保护个人信息和商业秘密。需要开放共享的数据，依法开放共享。</w:t>
      </w:r>
    </w:p>
    <w:p>
      <w:pPr>
        <w:spacing w:line="576" w:lineRule="exact"/>
        <w:ind w:firstLine="640" w:firstLineChars="200"/>
        <w:rPr>
          <w:rStyle w:val="19"/>
          <w:rFonts w:hint="eastAsia" w:ascii="仿宋" w:hAnsi="仿宋" w:eastAsia="仿宋" w:cs="仿宋"/>
          <w:color w:val="auto"/>
          <w:lang w:val="en-US" w:eastAsia="zh-CN"/>
        </w:rPr>
      </w:pPr>
      <w:r>
        <w:rPr>
          <w:rStyle w:val="19"/>
          <w:rFonts w:hint="eastAsia"/>
          <w:color w:val="auto"/>
        </w:rPr>
        <w:t>第</w:t>
      </w:r>
      <w:r>
        <w:rPr>
          <w:rStyle w:val="19"/>
          <w:rFonts w:hint="eastAsia" w:eastAsia="黑体"/>
          <w:color w:val="auto"/>
          <w:lang w:eastAsia="zh-CN"/>
        </w:rPr>
        <w:t>五十一</w:t>
      </w:r>
      <w:r>
        <w:rPr>
          <w:rStyle w:val="19"/>
          <w:rFonts w:hint="eastAsia"/>
          <w:color w:val="auto"/>
        </w:rPr>
        <w:t>条【</w:t>
      </w:r>
      <w:r>
        <w:rPr>
          <w:rStyle w:val="19"/>
          <w:rFonts w:hint="eastAsia" w:eastAsia="黑体"/>
          <w:color w:val="auto"/>
          <w:lang w:eastAsia="zh-CN"/>
        </w:rPr>
        <w:t>智能监控</w:t>
      </w:r>
      <w:r>
        <w:rPr>
          <w:rStyle w:val="19"/>
          <w:rFonts w:hint="eastAsia"/>
          <w:color w:val="auto"/>
        </w:rPr>
        <w:t>】</w:t>
      </w:r>
      <w:r>
        <w:rPr>
          <w:rStyle w:val="19"/>
          <w:rFonts w:hint="eastAsia" w:ascii="仿宋" w:hAnsi="仿宋" w:eastAsia="仿宋" w:cs="仿宋"/>
          <w:color w:val="auto"/>
          <w:lang w:val="en-US" w:eastAsia="zh-CN"/>
        </w:rPr>
        <w:t>公安机关应当在旅游景区周边道路、公共服务场所、游客集散地等区域安装智能监控设备，发现问题及时处理，确保旅游治安安全。</w:t>
      </w:r>
    </w:p>
    <w:p>
      <w:pPr>
        <w:spacing w:line="576" w:lineRule="exact"/>
        <w:ind w:firstLine="640" w:firstLineChars="200"/>
        <w:rPr>
          <w:rStyle w:val="19"/>
          <w:rFonts w:hint="eastAsia" w:ascii="仿宋" w:hAnsi="仿宋" w:eastAsia="仿宋" w:cs="仿宋"/>
          <w:color w:val="auto"/>
          <w:lang w:val="en-US" w:eastAsia="zh-CN"/>
        </w:rPr>
      </w:pPr>
      <w:r>
        <w:rPr>
          <w:rStyle w:val="19"/>
          <w:rFonts w:hint="eastAsia" w:ascii="仿宋" w:hAnsi="仿宋" w:eastAsia="仿宋" w:cs="仿宋"/>
          <w:color w:val="auto"/>
          <w:lang w:val="en-US" w:eastAsia="zh-CN"/>
        </w:rPr>
        <w:t>旅游景区经营者应当在景区出入口、景区道路、景点、危险地域、供游客乘用的大巴车、缆车车站和车厢等安装智能监控设备进行实时监控，发现游客进入危险区域、未开放区域或者有危险游览行为的，及时通过语音提醒，必要时，派人制止。</w:t>
      </w:r>
    </w:p>
    <w:p>
      <w:pPr>
        <w:spacing w:line="576" w:lineRule="exact"/>
        <w:ind w:firstLine="640" w:firstLineChars="200"/>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lang w:eastAsia="zh-CN"/>
        </w:rPr>
        <w:t>第五十二条【智能识别】</w:t>
      </w:r>
      <w:r>
        <w:rPr>
          <w:rFonts w:hint="eastAsia" w:ascii="仿宋" w:hAnsi="仿宋" w:eastAsia="仿宋" w:cs="仿宋"/>
          <w:bCs/>
          <w:color w:val="auto"/>
          <w:sz w:val="32"/>
          <w:szCs w:val="32"/>
          <w:lang w:eastAsia="zh-CN"/>
        </w:rPr>
        <w:t>旅游景区经营者应当在重要旅游景点安装智能识别系统对游客流量和游客状态进行智能识别，发布旅游景点游客数据，引导游客有序游览。发现身体异常、情绪异常、行为异常的游客，及时提醒其他游客提供帮助，重大情况立即向黄果树旅游区管理委员会报告。</w:t>
      </w:r>
    </w:p>
    <w:p>
      <w:pPr>
        <w:spacing w:line="576" w:lineRule="exact"/>
        <w:ind w:firstLine="642" w:firstLineChars="200"/>
        <w:rPr>
          <w:rFonts w:hint="eastAsia" w:ascii="仿宋_GB2312" w:hAnsi="仿宋_GB2312" w:eastAsia="仿宋_GB2312" w:cs="仿宋_GB2312"/>
          <w:bCs/>
          <w:color w:val="auto"/>
          <w:sz w:val="32"/>
          <w:szCs w:val="32"/>
          <w:lang w:eastAsia="zh-CN"/>
        </w:rPr>
      </w:pPr>
      <w:r>
        <w:rPr>
          <w:rFonts w:hint="eastAsia" w:ascii="黑体" w:hAnsi="黑体" w:eastAsia="黑体" w:cs="黑体"/>
          <w:b/>
          <w:bCs w:val="0"/>
          <w:color w:val="auto"/>
          <w:sz w:val="32"/>
          <w:szCs w:val="32"/>
          <w:lang w:eastAsia="zh-CN"/>
        </w:rPr>
        <w:t>第五十三条</w:t>
      </w:r>
      <w:r>
        <w:rPr>
          <w:rFonts w:hint="eastAsia" w:ascii="黑体" w:hAnsi="黑体" w:eastAsia="黑体" w:cs="黑体"/>
          <w:bCs/>
          <w:color w:val="auto"/>
          <w:sz w:val="32"/>
          <w:szCs w:val="32"/>
          <w:lang w:eastAsia="zh-CN"/>
        </w:rPr>
        <w:t>【智慧游览</w:t>
      </w:r>
      <w:r>
        <w:rPr>
          <w:rFonts w:hint="eastAsia" w:ascii="仿宋_GB2312" w:hAnsi="仿宋_GB2312" w:eastAsia="仿宋_GB2312" w:cs="仿宋_GB2312"/>
          <w:bCs/>
          <w:color w:val="auto"/>
          <w:sz w:val="32"/>
          <w:szCs w:val="32"/>
          <w:lang w:eastAsia="zh-CN"/>
        </w:rPr>
        <w:t>】</w:t>
      </w:r>
      <w:r>
        <w:rPr>
          <w:rFonts w:hint="eastAsia" w:ascii="仿宋" w:hAnsi="仿宋" w:eastAsia="仿宋" w:cs="仿宋"/>
          <w:bCs/>
          <w:color w:val="auto"/>
          <w:sz w:val="32"/>
          <w:szCs w:val="32"/>
          <w:lang w:eastAsia="zh-CN"/>
        </w:rPr>
        <w:t>旅游景区经营者应当推动智慧旅游建设，在主要旅游景点设置二维码对该旅游景点进行多语种介绍，方便游客扫码并选择语言听取旅游景点介绍和对旅游景点介绍进行评价。</w:t>
      </w:r>
    </w:p>
    <w:p>
      <w:pPr>
        <w:spacing w:line="576" w:lineRule="exact"/>
        <w:ind w:firstLine="640" w:firstLineChars="200"/>
        <w:rPr>
          <w:rFonts w:hint="eastAsia" w:ascii="黑体" w:hAnsi="黑体" w:eastAsia="黑体" w:cs="黑体"/>
          <w:b w:val="0"/>
          <w:bCs/>
          <w:color w:val="auto"/>
          <w:sz w:val="32"/>
          <w:szCs w:val="32"/>
          <w:lang w:eastAsia="zh-CN"/>
        </w:rPr>
      </w:pPr>
      <w:r>
        <w:rPr>
          <w:rFonts w:hint="eastAsia" w:ascii="仿宋" w:hAnsi="仿宋" w:eastAsia="仿宋" w:cs="仿宋"/>
          <w:b w:val="0"/>
          <w:bCs/>
          <w:color w:val="auto"/>
          <w:sz w:val="32"/>
          <w:szCs w:val="32"/>
          <w:lang w:eastAsia="zh-CN"/>
        </w:rPr>
        <w:t>鼓励</w:t>
      </w:r>
      <w:r>
        <w:rPr>
          <w:rFonts w:hint="eastAsia" w:ascii="仿宋" w:hAnsi="仿宋" w:eastAsia="仿宋" w:cs="仿宋"/>
          <w:bCs/>
          <w:color w:val="auto"/>
          <w:sz w:val="32"/>
          <w:szCs w:val="32"/>
          <w:lang w:eastAsia="zh-CN"/>
        </w:rPr>
        <w:t>旅游</w:t>
      </w:r>
      <w:r>
        <w:rPr>
          <w:rFonts w:hint="eastAsia" w:ascii="仿宋" w:hAnsi="仿宋" w:eastAsia="仿宋" w:cs="仿宋"/>
          <w:b w:val="0"/>
          <w:bCs/>
          <w:color w:val="auto"/>
          <w:sz w:val="32"/>
          <w:szCs w:val="32"/>
          <w:lang w:eastAsia="zh-CN"/>
        </w:rPr>
        <w:t>景区经营者与</w:t>
      </w:r>
      <w:r>
        <w:rPr>
          <w:rFonts w:hint="eastAsia" w:ascii="仿宋" w:hAnsi="仿宋" w:eastAsia="仿宋" w:cs="仿宋"/>
          <w:i w:val="0"/>
          <w:iCs w:val="0"/>
          <w:caps w:val="0"/>
          <w:color w:val="auto"/>
          <w:spacing w:val="0"/>
          <w:sz w:val="32"/>
          <w:szCs w:val="32"/>
          <w:shd w:val="clear" w:fill="FFFFFF"/>
        </w:rPr>
        <w:t>互联网企业</w:t>
      </w:r>
      <w:r>
        <w:rPr>
          <w:rFonts w:hint="eastAsia" w:ascii="仿宋" w:hAnsi="仿宋" w:eastAsia="仿宋" w:cs="仿宋"/>
          <w:i w:val="0"/>
          <w:iCs w:val="0"/>
          <w:caps w:val="0"/>
          <w:color w:val="auto"/>
          <w:spacing w:val="0"/>
          <w:sz w:val="32"/>
          <w:szCs w:val="32"/>
          <w:shd w:val="clear" w:fill="FFFFFF"/>
          <w:lang w:eastAsia="zh-CN"/>
        </w:rPr>
        <w:t>根据市场需求</w:t>
      </w:r>
      <w:r>
        <w:rPr>
          <w:rFonts w:hint="eastAsia" w:ascii="仿宋" w:hAnsi="仿宋" w:eastAsia="仿宋" w:cs="仿宋"/>
          <w:i w:val="0"/>
          <w:iCs w:val="0"/>
          <w:caps w:val="0"/>
          <w:color w:val="auto"/>
          <w:spacing w:val="0"/>
          <w:sz w:val="32"/>
          <w:szCs w:val="32"/>
          <w:shd w:val="clear" w:fill="FFFFFF"/>
        </w:rPr>
        <w:t>探索商业合作模式</w:t>
      </w:r>
      <w:r>
        <w:rPr>
          <w:rFonts w:hint="eastAsia" w:ascii="仿宋" w:hAnsi="仿宋" w:eastAsia="仿宋" w:cs="仿宋"/>
          <w:i w:val="0"/>
          <w:iCs w:val="0"/>
          <w:caps w:val="0"/>
          <w:color w:val="auto"/>
          <w:spacing w:val="0"/>
          <w:sz w:val="32"/>
          <w:szCs w:val="32"/>
          <w:shd w:val="clear" w:fill="FFFFFF"/>
          <w:lang w:eastAsia="zh-CN"/>
        </w:rPr>
        <w:t>，利用互联网、人工智能、大数据等技术为游客提供方便快捷的智能旅游服务。</w:t>
      </w:r>
    </w:p>
    <w:p>
      <w:pPr>
        <w:spacing w:line="576" w:lineRule="exact"/>
        <w:ind w:firstLine="640" w:firstLineChars="200"/>
        <w:rPr>
          <w:rFonts w:hint="eastAsia" w:ascii="仿宋" w:hAnsi="仿宋" w:eastAsia="仿宋" w:cs="仿宋"/>
          <w:b w:val="0"/>
          <w:bCs/>
          <w:color w:val="auto"/>
          <w:sz w:val="32"/>
          <w:szCs w:val="32"/>
          <w:lang w:eastAsia="zh-CN"/>
        </w:rPr>
      </w:pPr>
      <w:r>
        <w:rPr>
          <w:rFonts w:hint="eastAsia" w:ascii="黑体" w:hAnsi="黑体" w:eastAsia="黑体" w:cs="黑体"/>
          <w:b w:val="0"/>
          <w:bCs/>
          <w:color w:val="auto"/>
          <w:sz w:val="32"/>
          <w:szCs w:val="32"/>
          <w:lang w:eastAsia="zh-CN"/>
        </w:rPr>
        <w:t>第五十四条【数字旅游】</w:t>
      </w:r>
      <w:r>
        <w:rPr>
          <w:rFonts w:hint="eastAsia" w:ascii="仿宋" w:hAnsi="仿宋" w:eastAsia="仿宋" w:cs="仿宋"/>
          <w:b w:val="0"/>
          <w:bCs/>
          <w:color w:val="auto"/>
          <w:sz w:val="32"/>
          <w:szCs w:val="32"/>
          <w:lang w:eastAsia="zh-CN"/>
        </w:rPr>
        <w:t>鼓励</w:t>
      </w:r>
      <w:r>
        <w:rPr>
          <w:rFonts w:hint="eastAsia" w:ascii="仿宋" w:hAnsi="仿宋" w:eastAsia="仿宋" w:cs="仿宋"/>
          <w:bCs/>
          <w:color w:val="auto"/>
          <w:sz w:val="32"/>
          <w:szCs w:val="32"/>
          <w:lang w:eastAsia="zh-CN"/>
        </w:rPr>
        <w:t>旅游</w:t>
      </w:r>
      <w:r>
        <w:rPr>
          <w:rFonts w:hint="eastAsia" w:ascii="仿宋" w:hAnsi="仿宋" w:eastAsia="仿宋" w:cs="仿宋"/>
          <w:b w:val="0"/>
          <w:bCs/>
          <w:color w:val="auto"/>
          <w:sz w:val="32"/>
          <w:szCs w:val="32"/>
          <w:lang w:eastAsia="zh-CN"/>
        </w:rPr>
        <w:t>景区经营者运用数字技术建设</w:t>
      </w:r>
      <w:r>
        <w:rPr>
          <w:rFonts w:hint="eastAsia" w:ascii="仿宋" w:hAnsi="仿宋" w:eastAsia="仿宋" w:cs="仿宋"/>
          <w:color w:val="auto"/>
          <w:kern w:val="0"/>
          <w:sz w:val="32"/>
          <w:szCs w:val="32"/>
        </w:rPr>
        <w:t>世界瀑布博览馆</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瀑布数字科技体验馆</w:t>
      </w:r>
      <w:r>
        <w:rPr>
          <w:rFonts w:hint="eastAsia" w:ascii="仿宋" w:hAnsi="仿宋" w:eastAsia="仿宋" w:cs="仿宋"/>
          <w:color w:val="auto"/>
          <w:kern w:val="0"/>
          <w:sz w:val="32"/>
          <w:szCs w:val="32"/>
          <w:lang w:eastAsia="zh-CN"/>
        </w:rPr>
        <w:t>、数字灯光秀等展示性、</w:t>
      </w:r>
      <w:r>
        <w:rPr>
          <w:rFonts w:hint="eastAsia" w:ascii="仿宋" w:hAnsi="仿宋" w:eastAsia="仿宋" w:cs="仿宋"/>
          <w:b w:val="0"/>
          <w:bCs/>
          <w:color w:val="auto"/>
          <w:sz w:val="32"/>
          <w:szCs w:val="32"/>
          <w:lang w:eastAsia="zh-CN"/>
        </w:rPr>
        <w:t>体验性、互动性和夜间观赏旅游项目，增强游客的</w:t>
      </w:r>
      <w:r>
        <w:rPr>
          <w:rFonts w:hint="eastAsia" w:ascii="仿宋" w:hAnsi="仿宋" w:eastAsia="仿宋" w:cs="仿宋"/>
          <w:b w:val="0"/>
          <w:bCs/>
          <w:color w:val="auto"/>
          <w:sz w:val="32"/>
          <w:szCs w:val="32"/>
          <w:lang w:val="en-US" w:eastAsia="zh-CN"/>
        </w:rPr>
        <w:t>沉浸</w:t>
      </w:r>
      <w:r>
        <w:rPr>
          <w:rFonts w:hint="eastAsia" w:ascii="仿宋" w:hAnsi="仿宋" w:eastAsia="仿宋" w:cs="仿宋"/>
          <w:b w:val="0"/>
          <w:bCs/>
          <w:color w:val="auto"/>
          <w:sz w:val="32"/>
          <w:szCs w:val="32"/>
          <w:lang w:eastAsia="zh-CN"/>
        </w:rPr>
        <w:t>式互动式体验感和满足感，全面提升旅游品质。</w:t>
      </w:r>
    </w:p>
    <w:p>
      <w:pPr>
        <w:spacing w:line="576"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鼓励</w:t>
      </w:r>
      <w:r>
        <w:rPr>
          <w:rFonts w:hint="eastAsia" w:ascii="仿宋" w:hAnsi="仿宋" w:eastAsia="仿宋" w:cs="仿宋"/>
          <w:bCs/>
          <w:color w:val="auto"/>
          <w:sz w:val="32"/>
          <w:szCs w:val="32"/>
          <w:lang w:eastAsia="zh-CN"/>
        </w:rPr>
        <w:t>旅游</w:t>
      </w:r>
      <w:r>
        <w:rPr>
          <w:rFonts w:hint="eastAsia" w:ascii="仿宋" w:hAnsi="仿宋" w:eastAsia="仿宋" w:cs="仿宋"/>
          <w:b w:val="0"/>
          <w:bCs/>
          <w:color w:val="auto"/>
          <w:sz w:val="32"/>
          <w:szCs w:val="32"/>
          <w:lang w:eastAsia="zh-CN"/>
        </w:rPr>
        <w:t>景区经营者运用网络数字技术建设数字景区，方便游客在线游览，并在实地游览时结合在线游览，多视角观看</w:t>
      </w:r>
      <w:r>
        <w:rPr>
          <w:rFonts w:hint="eastAsia" w:ascii="仿宋" w:hAnsi="仿宋" w:eastAsia="仿宋" w:cs="仿宋"/>
          <w:bCs/>
          <w:color w:val="auto"/>
          <w:sz w:val="32"/>
          <w:szCs w:val="32"/>
          <w:lang w:eastAsia="zh-CN"/>
        </w:rPr>
        <w:t>旅游</w:t>
      </w:r>
      <w:r>
        <w:rPr>
          <w:rFonts w:hint="eastAsia" w:ascii="仿宋" w:hAnsi="仿宋" w:eastAsia="仿宋" w:cs="仿宋"/>
          <w:b w:val="0"/>
          <w:bCs/>
          <w:color w:val="auto"/>
          <w:sz w:val="32"/>
          <w:szCs w:val="32"/>
          <w:lang w:eastAsia="zh-CN"/>
        </w:rPr>
        <w:t>景点全貌，增强对</w:t>
      </w:r>
      <w:r>
        <w:rPr>
          <w:rFonts w:hint="eastAsia" w:ascii="仿宋" w:hAnsi="仿宋" w:eastAsia="仿宋" w:cs="仿宋"/>
          <w:bCs/>
          <w:color w:val="auto"/>
          <w:sz w:val="32"/>
          <w:szCs w:val="32"/>
          <w:lang w:eastAsia="zh-CN"/>
        </w:rPr>
        <w:t>旅游</w:t>
      </w:r>
      <w:r>
        <w:rPr>
          <w:rFonts w:hint="eastAsia" w:ascii="仿宋" w:hAnsi="仿宋" w:eastAsia="仿宋" w:cs="仿宋"/>
          <w:b w:val="0"/>
          <w:bCs/>
          <w:color w:val="auto"/>
          <w:sz w:val="32"/>
          <w:szCs w:val="32"/>
          <w:lang w:eastAsia="zh-CN"/>
        </w:rPr>
        <w:t>景点的立体化体验感和满足感。</w:t>
      </w:r>
    </w:p>
    <w:p>
      <w:pPr>
        <w:spacing w:line="576" w:lineRule="exact"/>
        <w:ind w:firstLine="640" w:firstLineChars="200"/>
        <w:rPr>
          <w:rFonts w:hint="eastAsia" w:ascii="仿宋" w:hAnsi="仿宋" w:eastAsia="仿宋" w:cs="仿宋"/>
          <w:b w:val="0"/>
          <w:bCs/>
          <w:color w:val="auto"/>
          <w:sz w:val="32"/>
          <w:szCs w:val="32"/>
          <w:lang w:eastAsia="zh-CN"/>
        </w:rPr>
      </w:pPr>
      <w:r>
        <w:rPr>
          <w:rFonts w:hint="eastAsia" w:ascii="黑体" w:hAnsi="黑体" w:eastAsia="黑体" w:cs="黑体"/>
          <w:b w:val="0"/>
          <w:bCs/>
          <w:color w:val="auto"/>
          <w:sz w:val="32"/>
          <w:szCs w:val="32"/>
          <w:lang w:eastAsia="zh-CN"/>
        </w:rPr>
        <w:t>第五十五条【数字宣传】</w:t>
      </w:r>
      <w:r>
        <w:rPr>
          <w:rFonts w:hint="eastAsia" w:ascii="仿宋" w:hAnsi="仿宋" w:eastAsia="仿宋" w:cs="仿宋"/>
          <w:b w:val="0"/>
          <w:bCs/>
          <w:color w:val="auto"/>
          <w:sz w:val="32"/>
          <w:szCs w:val="32"/>
          <w:lang w:eastAsia="zh-CN"/>
        </w:rPr>
        <w:t>鼓励</w:t>
      </w:r>
      <w:r>
        <w:rPr>
          <w:rFonts w:hint="eastAsia" w:ascii="仿宋" w:hAnsi="仿宋" w:eastAsia="仿宋" w:cs="仿宋"/>
          <w:bCs/>
          <w:color w:val="auto"/>
          <w:sz w:val="32"/>
          <w:szCs w:val="32"/>
          <w:lang w:eastAsia="zh-CN"/>
        </w:rPr>
        <w:t>旅游</w:t>
      </w:r>
      <w:r>
        <w:rPr>
          <w:rFonts w:hint="eastAsia" w:ascii="仿宋" w:hAnsi="仿宋" w:eastAsia="仿宋" w:cs="仿宋"/>
          <w:b w:val="0"/>
          <w:bCs/>
          <w:color w:val="auto"/>
          <w:sz w:val="32"/>
          <w:szCs w:val="32"/>
          <w:lang w:eastAsia="zh-CN"/>
        </w:rPr>
        <w:t>景区经营者制作</w:t>
      </w:r>
      <w:r>
        <w:rPr>
          <w:rFonts w:hint="eastAsia" w:ascii="仿宋" w:hAnsi="仿宋" w:eastAsia="仿宋" w:cs="仿宋"/>
          <w:bCs/>
          <w:color w:val="auto"/>
          <w:sz w:val="32"/>
          <w:szCs w:val="32"/>
          <w:lang w:eastAsia="zh-CN"/>
        </w:rPr>
        <w:t>旅游</w:t>
      </w:r>
      <w:r>
        <w:rPr>
          <w:rFonts w:hint="eastAsia" w:ascii="仿宋" w:hAnsi="仿宋" w:eastAsia="仿宋" w:cs="仿宋"/>
          <w:b w:val="0"/>
          <w:bCs/>
          <w:color w:val="auto"/>
          <w:sz w:val="32"/>
          <w:szCs w:val="32"/>
          <w:lang w:eastAsia="zh-CN"/>
        </w:rPr>
        <w:t>景区、</w:t>
      </w:r>
      <w:r>
        <w:rPr>
          <w:rFonts w:hint="eastAsia" w:ascii="仿宋" w:hAnsi="仿宋" w:eastAsia="仿宋" w:cs="仿宋"/>
          <w:bCs/>
          <w:color w:val="auto"/>
          <w:sz w:val="32"/>
          <w:szCs w:val="32"/>
          <w:lang w:eastAsia="zh-CN"/>
        </w:rPr>
        <w:t>旅游</w:t>
      </w:r>
      <w:r>
        <w:rPr>
          <w:rFonts w:hint="eastAsia" w:ascii="仿宋" w:hAnsi="仿宋" w:eastAsia="仿宋" w:cs="仿宋"/>
          <w:b w:val="0"/>
          <w:bCs/>
          <w:color w:val="auto"/>
          <w:sz w:val="32"/>
          <w:szCs w:val="32"/>
          <w:lang w:eastAsia="zh-CN"/>
        </w:rPr>
        <w:t>景点、旅游服务数字宣传视频，通过数字媒体进行多语种传播，扩大</w:t>
      </w:r>
      <w:r>
        <w:rPr>
          <w:rFonts w:hint="eastAsia" w:ascii="仿宋" w:hAnsi="仿宋" w:eastAsia="仿宋" w:cs="仿宋"/>
          <w:bCs/>
          <w:color w:val="auto"/>
          <w:sz w:val="32"/>
          <w:szCs w:val="32"/>
          <w:lang w:eastAsia="zh-CN"/>
        </w:rPr>
        <w:t>旅游</w:t>
      </w:r>
      <w:r>
        <w:rPr>
          <w:rFonts w:hint="eastAsia" w:ascii="仿宋" w:hAnsi="仿宋" w:eastAsia="仿宋" w:cs="仿宋"/>
          <w:b w:val="0"/>
          <w:bCs/>
          <w:color w:val="auto"/>
          <w:sz w:val="32"/>
          <w:szCs w:val="32"/>
          <w:lang w:eastAsia="zh-CN"/>
        </w:rPr>
        <w:t>景区影响力。</w:t>
      </w:r>
    </w:p>
    <w:p>
      <w:pPr>
        <w:spacing w:line="576" w:lineRule="exact"/>
        <w:ind w:firstLine="640" w:firstLineChars="200"/>
        <w:rPr>
          <w:rFonts w:hint="eastAsia" w:ascii="仿宋" w:hAnsi="仿宋" w:eastAsia="仿宋" w:cs="仿宋"/>
          <w:b w:val="0"/>
          <w:bCs/>
          <w:color w:val="auto"/>
          <w:sz w:val="32"/>
          <w:szCs w:val="32"/>
          <w:lang w:eastAsia="zh-CN"/>
        </w:rPr>
      </w:pPr>
      <w:r>
        <w:rPr>
          <w:rFonts w:hint="eastAsia" w:ascii="黑体" w:hAnsi="黑体" w:eastAsia="黑体" w:cs="黑体"/>
          <w:b w:val="0"/>
          <w:bCs/>
          <w:color w:val="auto"/>
          <w:sz w:val="32"/>
          <w:szCs w:val="32"/>
          <w:lang w:eastAsia="zh-CN"/>
        </w:rPr>
        <w:t>第五十六条【智能发布</w:t>
      </w:r>
      <w:r>
        <w:rPr>
          <w:rFonts w:hint="eastAsia" w:ascii="仿宋_GB2312" w:hAnsi="仿宋_GB2312" w:eastAsia="仿宋_GB2312" w:cs="仿宋_GB2312"/>
          <w:bCs/>
          <w:color w:val="auto"/>
          <w:sz w:val="32"/>
          <w:szCs w:val="32"/>
          <w:lang w:eastAsia="zh-CN"/>
        </w:rPr>
        <w:t>】</w:t>
      </w:r>
      <w:r>
        <w:rPr>
          <w:rFonts w:hint="eastAsia" w:ascii="仿宋" w:hAnsi="仿宋" w:eastAsia="仿宋" w:cs="仿宋"/>
          <w:bCs/>
          <w:color w:val="auto"/>
          <w:sz w:val="32"/>
          <w:szCs w:val="32"/>
          <w:lang w:eastAsia="zh-CN"/>
        </w:rPr>
        <w:t>旅游</w:t>
      </w:r>
      <w:r>
        <w:rPr>
          <w:rFonts w:hint="eastAsia" w:ascii="仿宋" w:hAnsi="仿宋" w:eastAsia="仿宋" w:cs="仿宋"/>
          <w:b w:val="0"/>
          <w:bCs/>
          <w:color w:val="auto"/>
          <w:sz w:val="32"/>
          <w:szCs w:val="32"/>
          <w:lang w:eastAsia="zh-CN"/>
        </w:rPr>
        <w:t>景区经营者可以通过协议方式与相关大众数字媒体开展合作，促进旅游景区信息发布系统与相关大众数字媒体发布系统智能对接，实现信息智能精准发布，保障旅游消费者通过手机终端及时了解重要旅游信息。</w:t>
      </w:r>
    </w:p>
    <w:p>
      <w:pPr>
        <w:spacing w:line="576" w:lineRule="exact"/>
        <w:ind w:firstLine="640" w:firstLineChars="200"/>
        <w:rPr>
          <w:rFonts w:hint="eastAsia" w:ascii="仿宋" w:hAnsi="仿宋" w:eastAsia="仿宋" w:cs="仿宋"/>
          <w:b w:val="0"/>
          <w:bCs/>
          <w:color w:val="auto"/>
          <w:sz w:val="32"/>
          <w:szCs w:val="32"/>
          <w:lang w:eastAsia="zh-CN"/>
        </w:rPr>
      </w:pPr>
      <w:r>
        <w:rPr>
          <w:rFonts w:hint="eastAsia" w:ascii="黑体" w:hAnsi="黑体" w:eastAsia="黑体" w:cs="黑体"/>
          <w:bCs/>
          <w:color w:val="auto"/>
          <w:sz w:val="32"/>
          <w:szCs w:val="32"/>
          <w:lang w:eastAsia="zh-CN"/>
        </w:rPr>
        <w:t>第五十七条【个人信息安全</w:t>
      </w:r>
      <w:r>
        <w:rPr>
          <w:rFonts w:hint="eastAsia" w:ascii="仿宋_GB2312" w:hAnsi="仿宋_GB2312" w:eastAsia="仿宋_GB2312" w:cs="仿宋_GB2312"/>
          <w:bCs/>
          <w:color w:val="auto"/>
          <w:sz w:val="32"/>
          <w:szCs w:val="32"/>
          <w:lang w:eastAsia="zh-CN"/>
        </w:rPr>
        <w:t>】</w:t>
      </w:r>
      <w:r>
        <w:rPr>
          <w:rFonts w:hint="eastAsia" w:ascii="仿宋" w:hAnsi="仿宋" w:eastAsia="仿宋" w:cs="仿宋"/>
          <w:bCs/>
          <w:color w:val="auto"/>
          <w:sz w:val="32"/>
          <w:szCs w:val="32"/>
          <w:lang w:eastAsia="zh-CN"/>
        </w:rPr>
        <w:t>旅游</w:t>
      </w:r>
      <w:r>
        <w:rPr>
          <w:rFonts w:hint="eastAsia" w:ascii="仿宋" w:hAnsi="仿宋" w:eastAsia="仿宋" w:cs="仿宋"/>
          <w:b w:val="0"/>
          <w:bCs/>
          <w:color w:val="auto"/>
          <w:sz w:val="32"/>
          <w:szCs w:val="32"/>
          <w:lang w:eastAsia="zh-CN"/>
        </w:rPr>
        <w:t>景区经营者应当在</w:t>
      </w:r>
      <w:r>
        <w:rPr>
          <w:rFonts w:hint="eastAsia" w:ascii="仿宋" w:hAnsi="仿宋" w:eastAsia="仿宋" w:cs="仿宋"/>
          <w:bCs/>
          <w:color w:val="auto"/>
          <w:sz w:val="32"/>
          <w:szCs w:val="32"/>
          <w:lang w:eastAsia="zh-CN"/>
        </w:rPr>
        <w:t>旅游</w:t>
      </w:r>
      <w:r>
        <w:rPr>
          <w:rFonts w:hint="eastAsia" w:ascii="仿宋" w:hAnsi="仿宋" w:eastAsia="仿宋" w:cs="仿宋"/>
          <w:b w:val="0"/>
          <w:bCs/>
          <w:color w:val="auto"/>
          <w:sz w:val="32"/>
          <w:szCs w:val="32"/>
          <w:lang w:eastAsia="zh-CN"/>
        </w:rPr>
        <w:t>景区为游客提供免费</w:t>
      </w:r>
      <w:r>
        <w:rPr>
          <w:rFonts w:hint="eastAsia" w:ascii="仿宋" w:hAnsi="仿宋" w:eastAsia="仿宋" w:cs="仿宋"/>
          <w:b w:val="0"/>
          <w:bCs/>
          <w:color w:val="auto"/>
          <w:sz w:val="32"/>
          <w:szCs w:val="32"/>
          <w:lang w:val="en-US" w:eastAsia="zh-CN"/>
        </w:rPr>
        <w:t>WIFI，</w:t>
      </w:r>
      <w:r>
        <w:rPr>
          <w:rFonts w:hint="eastAsia" w:ascii="仿宋" w:hAnsi="仿宋" w:eastAsia="仿宋" w:cs="仿宋"/>
          <w:b w:val="0"/>
          <w:bCs/>
          <w:color w:val="auto"/>
          <w:sz w:val="32"/>
          <w:szCs w:val="32"/>
          <w:lang w:eastAsia="zh-CN"/>
        </w:rPr>
        <w:t>对应用数字技术收集的个人信息承担安全保障义务并依法处理，</w:t>
      </w:r>
      <w:r>
        <w:rPr>
          <w:rFonts w:hint="eastAsia" w:ascii="仿宋" w:hAnsi="仿宋" w:eastAsia="仿宋" w:cs="仿宋"/>
          <w:i w:val="0"/>
          <w:iCs w:val="0"/>
          <w:caps w:val="0"/>
          <w:color w:val="auto"/>
          <w:spacing w:val="0"/>
          <w:sz w:val="32"/>
          <w:szCs w:val="32"/>
          <w:shd w:val="clear" w:fill="FFFFFF"/>
        </w:rPr>
        <w:t>防止未经授权的访问</w:t>
      </w:r>
      <w:r>
        <w:rPr>
          <w:rFonts w:hint="eastAsia" w:ascii="仿宋" w:hAnsi="仿宋" w:eastAsia="仿宋" w:cs="仿宋"/>
          <w:i w:val="0"/>
          <w:iCs w:val="0"/>
          <w:caps w:val="0"/>
          <w:color w:val="auto"/>
          <w:spacing w:val="0"/>
          <w:sz w:val="32"/>
          <w:szCs w:val="32"/>
          <w:shd w:val="clear" w:fill="FFFFFF"/>
          <w:lang w:eastAsia="zh-CN"/>
        </w:rPr>
        <w:t>，不得非法</w:t>
      </w:r>
      <w:r>
        <w:rPr>
          <w:rFonts w:hint="eastAsia" w:ascii="仿宋" w:hAnsi="仿宋" w:eastAsia="仿宋" w:cs="仿宋"/>
          <w:i w:val="0"/>
          <w:iCs w:val="0"/>
          <w:caps w:val="0"/>
          <w:color w:val="auto"/>
          <w:spacing w:val="0"/>
          <w:sz w:val="32"/>
          <w:szCs w:val="32"/>
          <w:shd w:val="clear" w:fill="FFFFFF"/>
        </w:rPr>
        <w:t>泄露</w:t>
      </w:r>
      <w:r>
        <w:rPr>
          <w:rFonts w:hint="eastAsia" w:ascii="仿宋" w:hAnsi="仿宋" w:eastAsia="仿宋" w:cs="仿宋"/>
          <w:i w:val="0"/>
          <w:iCs w:val="0"/>
          <w:caps w:val="0"/>
          <w:color w:val="auto"/>
          <w:spacing w:val="0"/>
          <w:sz w:val="32"/>
          <w:szCs w:val="32"/>
          <w:shd w:val="clear" w:fill="FFFFFF"/>
          <w:lang w:eastAsia="zh-CN"/>
        </w:rPr>
        <w:t>个人信息</w:t>
      </w:r>
      <w:r>
        <w:rPr>
          <w:rFonts w:hint="eastAsia" w:ascii="仿宋" w:hAnsi="仿宋" w:eastAsia="仿宋" w:cs="仿宋"/>
          <w:b w:val="0"/>
          <w:bCs/>
          <w:color w:val="auto"/>
          <w:sz w:val="32"/>
          <w:szCs w:val="32"/>
          <w:lang w:eastAsia="zh-CN"/>
        </w:rPr>
        <w:t>。</w:t>
      </w:r>
    </w:p>
    <w:p>
      <w:pPr>
        <w:spacing w:line="576" w:lineRule="exact"/>
        <w:ind w:firstLine="640" w:firstLineChars="200"/>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rPr>
        <w:t>履行个人信息保护职责的部门</w:t>
      </w:r>
      <w:r>
        <w:rPr>
          <w:rFonts w:hint="eastAsia" w:ascii="仿宋" w:hAnsi="仿宋" w:eastAsia="仿宋" w:cs="仿宋"/>
          <w:i w:val="0"/>
          <w:iCs w:val="0"/>
          <w:caps w:val="0"/>
          <w:color w:val="auto"/>
          <w:spacing w:val="0"/>
          <w:sz w:val="32"/>
          <w:szCs w:val="32"/>
          <w:shd w:val="clear" w:fill="FFFFFF"/>
          <w:lang w:eastAsia="zh-CN"/>
        </w:rPr>
        <w:t>应当</w:t>
      </w:r>
      <w:r>
        <w:rPr>
          <w:rFonts w:hint="eastAsia" w:ascii="仿宋" w:hAnsi="仿宋" w:eastAsia="仿宋" w:cs="仿宋"/>
          <w:i w:val="0"/>
          <w:iCs w:val="0"/>
          <w:caps w:val="0"/>
          <w:color w:val="auto"/>
          <w:spacing w:val="0"/>
          <w:sz w:val="32"/>
          <w:szCs w:val="32"/>
          <w:shd w:val="clear" w:fill="FFFFFF"/>
        </w:rPr>
        <w:t>指导、监督</w:t>
      </w:r>
      <w:r>
        <w:rPr>
          <w:rFonts w:hint="eastAsia" w:ascii="仿宋" w:hAnsi="仿宋" w:eastAsia="仿宋" w:cs="仿宋"/>
          <w:i w:val="0"/>
          <w:iCs w:val="0"/>
          <w:caps w:val="0"/>
          <w:color w:val="auto"/>
          <w:spacing w:val="0"/>
          <w:sz w:val="32"/>
          <w:szCs w:val="32"/>
          <w:shd w:val="clear" w:fill="FFFFFF"/>
          <w:lang w:eastAsia="zh-CN"/>
        </w:rPr>
        <w:t>旅游景区经营者</w:t>
      </w:r>
      <w:r>
        <w:rPr>
          <w:rFonts w:hint="eastAsia" w:ascii="仿宋" w:hAnsi="仿宋" w:eastAsia="仿宋" w:cs="仿宋"/>
          <w:i w:val="0"/>
          <w:iCs w:val="0"/>
          <w:caps w:val="0"/>
          <w:color w:val="auto"/>
          <w:spacing w:val="0"/>
          <w:sz w:val="32"/>
          <w:szCs w:val="32"/>
          <w:shd w:val="clear" w:fill="FFFFFF"/>
        </w:rPr>
        <w:t>开展个人信息保护工作</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组织对应用程序</w:t>
      </w:r>
      <w:r>
        <w:rPr>
          <w:rFonts w:hint="eastAsia" w:ascii="仿宋" w:hAnsi="仿宋" w:eastAsia="仿宋" w:cs="仿宋"/>
          <w:i w:val="0"/>
          <w:iCs w:val="0"/>
          <w:caps w:val="0"/>
          <w:color w:val="auto"/>
          <w:spacing w:val="0"/>
          <w:sz w:val="32"/>
          <w:szCs w:val="32"/>
          <w:shd w:val="clear" w:fill="FFFFFF"/>
          <w:lang w:eastAsia="zh-CN"/>
        </w:rPr>
        <w:t>进行</w:t>
      </w:r>
      <w:r>
        <w:rPr>
          <w:rFonts w:hint="eastAsia" w:ascii="仿宋" w:hAnsi="仿宋" w:eastAsia="仿宋" w:cs="仿宋"/>
          <w:i w:val="0"/>
          <w:iCs w:val="0"/>
          <w:caps w:val="0"/>
          <w:color w:val="auto"/>
          <w:spacing w:val="0"/>
          <w:sz w:val="32"/>
          <w:szCs w:val="32"/>
          <w:shd w:val="clear" w:fill="FFFFFF"/>
        </w:rPr>
        <w:t>个人信息保护测评</w:t>
      </w:r>
      <w:r>
        <w:rPr>
          <w:rFonts w:hint="eastAsia" w:ascii="仿宋" w:hAnsi="仿宋" w:eastAsia="仿宋" w:cs="仿宋"/>
          <w:i w:val="0"/>
          <w:iCs w:val="0"/>
          <w:caps w:val="0"/>
          <w:color w:val="auto"/>
          <w:spacing w:val="0"/>
          <w:sz w:val="32"/>
          <w:szCs w:val="32"/>
          <w:shd w:val="clear" w:fill="FFFFFF"/>
          <w:lang w:eastAsia="zh-CN"/>
        </w:rPr>
        <w:t>并公布测评结果，</w:t>
      </w:r>
      <w:r>
        <w:rPr>
          <w:rFonts w:hint="eastAsia" w:ascii="仿宋" w:hAnsi="仿宋" w:eastAsia="仿宋" w:cs="仿宋"/>
          <w:i w:val="0"/>
          <w:iCs w:val="0"/>
          <w:caps w:val="0"/>
          <w:color w:val="auto"/>
          <w:spacing w:val="0"/>
          <w:sz w:val="32"/>
          <w:szCs w:val="32"/>
          <w:shd w:val="clear" w:fill="FFFFFF"/>
        </w:rPr>
        <w:t>接受、处理与个人信息保护有关的投诉、举</w:t>
      </w:r>
      <w:bookmarkStart w:id="4" w:name="_GoBack"/>
      <w:r>
        <w:rPr>
          <w:rFonts w:hint="eastAsia" w:ascii="仿宋" w:hAnsi="仿宋" w:eastAsia="仿宋" w:cs="仿宋"/>
          <w:i w:val="0"/>
          <w:iCs w:val="0"/>
          <w:caps w:val="0"/>
          <w:color w:val="auto"/>
          <w:spacing w:val="0"/>
          <w:sz w:val="32"/>
          <w:szCs w:val="32"/>
          <w:shd w:val="clear" w:fill="FFFFFF"/>
        </w:rPr>
        <w:t>报</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调查、处理违法个人信息处理活动</w:t>
      </w:r>
      <w:r>
        <w:rPr>
          <w:rFonts w:hint="eastAsia" w:ascii="仿宋" w:hAnsi="仿宋" w:eastAsia="仿宋" w:cs="仿宋"/>
          <w:i w:val="0"/>
          <w:iCs w:val="0"/>
          <w:caps w:val="0"/>
          <w:color w:val="auto"/>
          <w:spacing w:val="0"/>
          <w:sz w:val="32"/>
          <w:szCs w:val="32"/>
          <w:shd w:val="clear" w:fill="FFFFFF"/>
          <w:lang w:eastAsia="zh-CN"/>
        </w:rPr>
        <w:t>。</w:t>
      </w:r>
    </w:p>
    <w:bookmarkEnd w:id="4"/>
    <w:p>
      <w:pPr>
        <w:spacing w:line="576" w:lineRule="exact"/>
        <w:ind w:firstLine="640" w:firstLineChars="200"/>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rPr>
        <w:t> 履行个人信息保护职责的部门发现</w:t>
      </w:r>
      <w:r>
        <w:rPr>
          <w:rFonts w:hint="eastAsia" w:ascii="仿宋" w:hAnsi="仿宋" w:eastAsia="仿宋" w:cs="仿宋"/>
          <w:i w:val="0"/>
          <w:iCs w:val="0"/>
          <w:caps w:val="0"/>
          <w:color w:val="auto"/>
          <w:spacing w:val="0"/>
          <w:sz w:val="32"/>
          <w:szCs w:val="32"/>
          <w:shd w:val="clear" w:fill="FFFFFF"/>
          <w:lang w:eastAsia="zh-CN"/>
        </w:rPr>
        <w:t>旅游景区经营者的</w:t>
      </w:r>
      <w:r>
        <w:rPr>
          <w:rFonts w:hint="eastAsia" w:ascii="仿宋" w:hAnsi="仿宋" w:eastAsia="仿宋" w:cs="仿宋"/>
          <w:i w:val="0"/>
          <w:iCs w:val="0"/>
          <w:caps w:val="0"/>
          <w:color w:val="auto"/>
          <w:spacing w:val="0"/>
          <w:sz w:val="32"/>
          <w:szCs w:val="32"/>
          <w:shd w:val="clear" w:fill="FFFFFF"/>
        </w:rPr>
        <w:t>个人信息处理活动存在较大风险或者发生个人信息安全事件的,</w:t>
      </w:r>
      <w:r>
        <w:rPr>
          <w:rFonts w:hint="eastAsia" w:ascii="仿宋" w:hAnsi="仿宋" w:eastAsia="仿宋" w:cs="仿宋"/>
          <w:i w:val="0"/>
          <w:iCs w:val="0"/>
          <w:caps w:val="0"/>
          <w:color w:val="auto"/>
          <w:spacing w:val="0"/>
          <w:sz w:val="32"/>
          <w:szCs w:val="32"/>
          <w:shd w:val="clear" w:fill="FFFFFF"/>
          <w:lang w:eastAsia="zh-CN"/>
        </w:rPr>
        <w:t>应当及时依法处理，并</w:t>
      </w:r>
      <w:r>
        <w:rPr>
          <w:rFonts w:hint="eastAsia" w:ascii="仿宋" w:hAnsi="仿宋" w:eastAsia="仿宋" w:cs="仿宋"/>
          <w:i w:val="0"/>
          <w:iCs w:val="0"/>
          <w:caps w:val="0"/>
          <w:color w:val="auto"/>
          <w:spacing w:val="0"/>
          <w:sz w:val="32"/>
          <w:szCs w:val="32"/>
          <w:shd w:val="clear" w:fill="FFFFFF"/>
        </w:rPr>
        <w:t>按照规定的权限和程序对</w:t>
      </w:r>
      <w:r>
        <w:rPr>
          <w:rFonts w:hint="eastAsia" w:ascii="仿宋" w:hAnsi="仿宋" w:eastAsia="仿宋" w:cs="仿宋"/>
          <w:i w:val="0"/>
          <w:iCs w:val="0"/>
          <w:caps w:val="0"/>
          <w:color w:val="auto"/>
          <w:spacing w:val="0"/>
          <w:sz w:val="32"/>
          <w:szCs w:val="32"/>
          <w:shd w:val="clear" w:fill="FFFFFF"/>
          <w:lang w:eastAsia="zh-CN"/>
        </w:rPr>
        <w:t>旅游景区经营者</w:t>
      </w:r>
      <w:r>
        <w:rPr>
          <w:rFonts w:hint="eastAsia" w:ascii="仿宋" w:hAnsi="仿宋" w:eastAsia="仿宋" w:cs="仿宋"/>
          <w:i w:val="0"/>
          <w:iCs w:val="0"/>
          <w:caps w:val="0"/>
          <w:color w:val="auto"/>
          <w:spacing w:val="0"/>
          <w:sz w:val="32"/>
          <w:szCs w:val="32"/>
          <w:shd w:val="clear" w:fill="FFFFFF"/>
        </w:rPr>
        <w:t>主要负责人进行约谈,或者要求</w:t>
      </w:r>
      <w:r>
        <w:rPr>
          <w:rFonts w:hint="eastAsia" w:ascii="仿宋" w:hAnsi="仿宋" w:eastAsia="仿宋" w:cs="仿宋"/>
          <w:i w:val="0"/>
          <w:iCs w:val="0"/>
          <w:caps w:val="0"/>
          <w:color w:val="auto"/>
          <w:spacing w:val="0"/>
          <w:sz w:val="32"/>
          <w:szCs w:val="32"/>
          <w:shd w:val="clear" w:fill="FFFFFF"/>
          <w:lang w:eastAsia="zh-CN"/>
        </w:rPr>
        <w:t>旅游景区经营者</w:t>
      </w:r>
      <w:r>
        <w:rPr>
          <w:rFonts w:hint="eastAsia" w:ascii="仿宋" w:hAnsi="仿宋" w:eastAsia="仿宋" w:cs="仿宋"/>
          <w:i w:val="0"/>
          <w:iCs w:val="0"/>
          <w:caps w:val="0"/>
          <w:color w:val="auto"/>
          <w:spacing w:val="0"/>
          <w:sz w:val="32"/>
          <w:szCs w:val="32"/>
          <w:shd w:val="clear" w:fill="FFFFFF"/>
        </w:rPr>
        <w:t>委托专业机构对其个人信息处理活动进行合规审计。</w:t>
      </w:r>
    </w:p>
    <w:p>
      <w:pPr>
        <w:pStyle w:val="20"/>
        <w:bidi w:val="0"/>
        <w:rPr>
          <w:rFonts w:hint="eastAsia"/>
          <w:color w:val="auto"/>
          <w:lang w:eastAsia="zh-CN"/>
        </w:rPr>
      </w:pPr>
      <w:r>
        <w:rPr>
          <w:rFonts w:hint="eastAsia"/>
          <w:color w:val="auto"/>
        </w:rPr>
        <w:t>第</w:t>
      </w:r>
      <w:r>
        <w:rPr>
          <w:rFonts w:hint="eastAsia"/>
          <w:color w:val="auto"/>
          <w:lang w:eastAsia="zh-CN"/>
        </w:rPr>
        <w:t>六</w:t>
      </w:r>
      <w:r>
        <w:rPr>
          <w:rFonts w:hint="eastAsia"/>
          <w:color w:val="auto"/>
        </w:rPr>
        <w:t>章 国际</w:t>
      </w:r>
      <w:r>
        <w:rPr>
          <w:rFonts w:hint="eastAsia"/>
          <w:color w:val="auto"/>
          <w:lang w:eastAsia="zh-CN"/>
        </w:rPr>
        <w:t>融合</w:t>
      </w:r>
    </w:p>
    <w:p>
      <w:pPr>
        <w:rPr>
          <w:rFonts w:hint="eastAsia"/>
          <w:color w:val="auto"/>
          <w:lang w:eastAsia="zh-CN"/>
        </w:rPr>
      </w:pPr>
    </w:p>
    <w:p>
      <w:pPr>
        <w:spacing w:line="576" w:lineRule="exact"/>
        <w:ind w:firstLine="640" w:firstLineChars="200"/>
        <w:rPr>
          <w:rFonts w:hint="eastAsia" w:ascii="仿宋" w:hAnsi="仿宋" w:eastAsia="仿宋" w:cs="仿宋"/>
          <w:color w:val="auto"/>
          <w:kern w:val="0"/>
          <w:sz w:val="32"/>
          <w:szCs w:val="32"/>
          <w:lang w:val="en-US" w:eastAsia="zh-CN"/>
        </w:rPr>
      </w:pPr>
      <w:r>
        <w:rPr>
          <w:rStyle w:val="19"/>
          <w:rFonts w:hint="eastAsia"/>
          <w:color w:val="auto"/>
        </w:rPr>
        <w:t>第</w:t>
      </w:r>
      <w:r>
        <w:rPr>
          <w:rStyle w:val="19"/>
          <w:rFonts w:hint="eastAsia"/>
          <w:color w:val="auto"/>
          <w:lang w:val="en-US" w:eastAsia="zh-CN"/>
        </w:rPr>
        <w:t>五十八</w:t>
      </w:r>
      <w:r>
        <w:rPr>
          <w:rStyle w:val="19"/>
          <w:rFonts w:hint="eastAsia"/>
          <w:color w:val="auto"/>
        </w:rPr>
        <w:t>条</w:t>
      </w:r>
      <w:r>
        <w:rPr>
          <w:rFonts w:hint="eastAsia" w:ascii="黑体" w:hAnsi="黑体" w:eastAsia="黑体" w:cs="黑体"/>
          <w:color w:val="auto"/>
          <w:kern w:val="0"/>
          <w:sz w:val="32"/>
          <w:szCs w:val="32"/>
          <w:lang w:val="en-US" w:eastAsia="zh-CN"/>
        </w:rPr>
        <w:t>【国际资本引进和国际景区合作】</w:t>
      </w:r>
      <w:r>
        <w:rPr>
          <w:rFonts w:hint="eastAsia" w:ascii="仿宋" w:hAnsi="仿宋" w:eastAsia="仿宋" w:cs="仿宋"/>
          <w:color w:val="auto"/>
          <w:kern w:val="0"/>
          <w:sz w:val="32"/>
          <w:szCs w:val="32"/>
          <w:lang w:val="en-US" w:eastAsia="zh-CN"/>
        </w:rPr>
        <w:t>鼓励依法引进国际资本参与黄果树世界级旅游景区建设和运营管理，推动</w:t>
      </w:r>
      <w:r>
        <w:rPr>
          <w:rFonts w:hint="eastAsia" w:ascii="仿宋" w:hAnsi="仿宋" w:eastAsia="仿宋" w:cs="仿宋"/>
          <w:bCs/>
          <w:color w:val="auto"/>
          <w:sz w:val="32"/>
          <w:szCs w:val="32"/>
          <w:lang w:eastAsia="zh-CN"/>
        </w:rPr>
        <w:t>旅游</w:t>
      </w:r>
      <w:r>
        <w:rPr>
          <w:rFonts w:hint="eastAsia" w:ascii="仿宋" w:hAnsi="仿宋" w:eastAsia="仿宋" w:cs="仿宋"/>
          <w:color w:val="auto"/>
          <w:kern w:val="0"/>
          <w:sz w:val="32"/>
          <w:szCs w:val="32"/>
          <w:lang w:val="en-US" w:eastAsia="zh-CN"/>
        </w:rPr>
        <w:t>景区建设、运营管理按国际标准转型升级。</w:t>
      </w:r>
    </w:p>
    <w:p>
      <w:pPr>
        <w:spacing w:line="576" w:lineRule="exact"/>
        <w:ind w:firstLine="640" w:firstLineChars="200"/>
        <w:rPr>
          <w:rStyle w:val="19"/>
          <w:rFonts w:hint="eastAsia" w:ascii="仿宋" w:hAnsi="仿宋" w:eastAsia="仿宋" w:cs="仿宋"/>
          <w:color w:val="auto"/>
          <w:highlight w:val="yellow"/>
          <w:lang w:val="en-US" w:eastAsia="zh-CN"/>
        </w:rPr>
      </w:pPr>
      <w:r>
        <w:rPr>
          <w:rStyle w:val="19"/>
          <w:rFonts w:hint="eastAsia" w:ascii="仿宋" w:hAnsi="仿宋" w:eastAsia="仿宋" w:cs="仿宋"/>
          <w:color w:val="auto"/>
          <w:lang w:val="en-US" w:eastAsia="zh-CN"/>
        </w:rPr>
        <w:t>鼓励黄果树世界级旅游景区与其他国家或者地区的世界级旅游景区建立友好合作关系，交流管理经验，相互推广旅游资源和实行对等优惠政策，共同开展旅游文化活动。</w:t>
      </w:r>
    </w:p>
    <w:p>
      <w:pPr>
        <w:spacing w:line="576" w:lineRule="exact"/>
        <w:ind w:firstLine="640" w:firstLineChars="200"/>
        <w:rPr>
          <w:rStyle w:val="19"/>
          <w:rFonts w:hint="eastAsia" w:ascii="仿宋" w:hAnsi="仿宋" w:eastAsia="仿宋" w:cs="仿宋"/>
          <w:color w:val="auto"/>
          <w:lang w:val="en-US" w:eastAsia="zh-CN"/>
        </w:rPr>
      </w:pPr>
      <w:r>
        <w:rPr>
          <w:rStyle w:val="19"/>
          <w:rFonts w:hint="eastAsia" w:ascii="黑体" w:hAnsi="黑体" w:eastAsia="黑体" w:cs="黑体"/>
          <w:color w:val="auto"/>
          <w:lang w:val="en-US" w:eastAsia="zh-CN"/>
        </w:rPr>
        <w:t>第五十九条【国际市场拓展</w:t>
      </w:r>
      <w:r>
        <w:rPr>
          <w:rStyle w:val="19"/>
          <w:rFonts w:hint="eastAsia" w:ascii="华文仿宋" w:hAnsi="华文仿宋" w:eastAsia="华文仿宋" w:cs="华文仿宋"/>
          <w:color w:val="auto"/>
          <w:lang w:val="en-US" w:eastAsia="zh-CN"/>
        </w:rPr>
        <w:t>】</w:t>
      </w:r>
      <w:r>
        <w:rPr>
          <w:rStyle w:val="19"/>
          <w:rFonts w:hint="eastAsia" w:ascii="仿宋" w:hAnsi="仿宋" w:eastAsia="仿宋" w:cs="仿宋"/>
          <w:color w:val="auto"/>
          <w:lang w:val="en-US" w:eastAsia="zh-CN"/>
        </w:rPr>
        <w:t>市旅游主管部门、黄果树旅游区管理委员会应当督促、指导</w:t>
      </w:r>
      <w:r>
        <w:rPr>
          <w:rFonts w:hint="eastAsia" w:ascii="仿宋" w:hAnsi="仿宋" w:eastAsia="仿宋" w:cs="仿宋"/>
          <w:bCs/>
          <w:color w:val="auto"/>
          <w:sz w:val="32"/>
          <w:szCs w:val="32"/>
          <w:lang w:eastAsia="zh-CN"/>
        </w:rPr>
        <w:t>旅游</w:t>
      </w:r>
      <w:r>
        <w:rPr>
          <w:rStyle w:val="19"/>
          <w:rFonts w:hint="eastAsia" w:ascii="仿宋" w:hAnsi="仿宋" w:eastAsia="仿宋" w:cs="仿宋"/>
          <w:color w:val="auto"/>
          <w:lang w:val="en-US" w:eastAsia="zh-CN"/>
        </w:rPr>
        <w:t>景区经营者制定国际旅游市场拓展计划，针对重点客源国家（地区）依托当地主流平台开展精准旅游宣传营销，拓展国际游客客源。</w:t>
      </w:r>
    </w:p>
    <w:p>
      <w:pPr>
        <w:spacing w:line="576" w:lineRule="exact"/>
        <w:ind w:firstLine="640" w:firstLineChars="200"/>
        <w:rPr>
          <w:rStyle w:val="19"/>
          <w:rFonts w:hint="eastAsia" w:ascii="仿宋" w:hAnsi="仿宋" w:eastAsia="仿宋" w:cs="仿宋"/>
          <w:color w:val="auto"/>
          <w:lang w:val="en-US" w:eastAsia="zh-CN"/>
        </w:rPr>
      </w:pPr>
      <w:r>
        <w:rPr>
          <w:rStyle w:val="19"/>
          <w:rFonts w:hint="eastAsia" w:ascii="仿宋" w:hAnsi="仿宋" w:eastAsia="仿宋" w:cs="仿宋"/>
          <w:color w:val="auto"/>
          <w:lang w:val="en-US" w:eastAsia="zh-CN"/>
        </w:rPr>
        <w:t>鼓励</w:t>
      </w:r>
      <w:r>
        <w:rPr>
          <w:rFonts w:hint="eastAsia" w:ascii="仿宋" w:hAnsi="仿宋" w:eastAsia="仿宋" w:cs="仿宋"/>
          <w:bCs/>
          <w:color w:val="auto"/>
          <w:sz w:val="32"/>
          <w:szCs w:val="32"/>
          <w:lang w:eastAsia="zh-CN"/>
        </w:rPr>
        <w:t>旅游</w:t>
      </w:r>
      <w:r>
        <w:rPr>
          <w:rStyle w:val="19"/>
          <w:rFonts w:hint="eastAsia" w:ascii="仿宋" w:hAnsi="仿宋" w:eastAsia="仿宋" w:cs="仿宋"/>
          <w:color w:val="auto"/>
          <w:lang w:val="en-US" w:eastAsia="zh-CN"/>
        </w:rPr>
        <w:t>景区经营者在与贵阳、昆明、重庆等地有直达国际航线的境外城市拓展国际营销渠道，协同当地旅游服务机构为国际游客提供旅游咨询，推介旅游资源和旅游服务，量身定制旅游服务方案。</w:t>
      </w:r>
    </w:p>
    <w:p>
      <w:pPr>
        <w:spacing w:line="576" w:lineRule="exact"/>
        <w:ind w:firstLine="640" w:firstLineChars="200"/>
        <w:rPr>
          <w:rStyle w:val="19"/>
          <w:rFonts w:hint="eastAsia" w:ascii="仿宋" w:hAnsi="仿宋" w:eastAsia="仿宋" w:cs="仿宋"/>
          <w:color w:val="auto"/>
          <w:lang w:val="en-US" w:eastAsia="zh-CN"/>
        </w:rPr>
      </w:pPr>
      <w:r>
        <w:rPr>
          <w:rStyle w:val="19"/>
          <w:rFonts w:hint="eastAsia" w:ascii="仿宋" w:hAnsi="仿宋" w:eastAsia="仿宋" w:cs="仿宋"/>
          <w:color w:val="auto"/>
          <w:lang w:val="en-US" w:eastAsia="zh-CN"/>
        </w:rPr>
        <w:t>鼓励旅行社、</w:t>
      </w:r>
      <w:r>
        <w:rPr>
          <w:rFonts w:hint="eastAsia" w:ascii="仿宋" w:hAnsi="仿宋" w:eastAsia="仿宋" w:cs="仿宋"/>
          <w:bCs/>
          <w:color w:val="auto"/>
          <w:sz w:val="32"/>
          <w:szCs w:val="32"/>
          <w:lang w:eastAsia="zh-CN"/>
        </w:rPr>
        <w:t>旅游</w:t>
      </w:r>
      <w:r>
        <w:rPr>
          <w:rStyle w:val="19"/>
          <w:rFonts w:hint="eastAsia" w:ascii="仿宋" w:hAnsi="仿宋" w:eastAsia="仿宋" w:cs="仿宋"/>
          <w:color w:val="auto"/>
          <w:lang w:val="en-US" w:eastAsia="zh-CN"/>
        </w:rPr>
        <w:t>景区经营者等结合周边省市世界级旅游景区打造具有国际影响力的特色旅游线路，拓展周边省市世界级旅游景区的国际游客客源。</w:t>
      </w:r>
    </w:p>
    <w:p>
      <w:pPr>
        <w:spacing w:line="576" w:lineRule="exact"/>
        <w:ind w:firstLine="640" w:firstLineChars="200"/>
        <w:rPr>
          <w:rStyle w:val="19"/>
          <w:rFonts w:hint="eastAsia" w:eastAsia="黑体"/>
          <w:color w:val="auto"/>
          <w:lang w:eastAsia="zh-CN"/>
        </w:rPr>
      </w:pPr>
      <w:r>
        <w:rPr>
          <w:rFonts w:hint="eastAsia" w:ascii="仿宋" w:hAnsi="仿宋" w:eastAsia="仿宋" w:cs="仿宋"/>
          <w:b w:val="0"/>
          <w:bCs/>
          <w:color w:val="auto"/>
          <w:sz w:val="32"/>
          <w:szCs w:val="32"/>
          <w:lang w:eastAsia="zh-CN"/>
        </w:rPr>
        <w:t>在境外进行旅游宣传推广活动，应当符合国家相关规定，不违背目标地国家或者地区的政策法律、风俗习惯及其宗教信仰。</w:t>
      </w:r>
    </w:p>
    <w:p>
      <w:pPr>
        <w:spacing w:line="576" w:lineRule="exact"/>
        <w:ind w:firstLine="640" w:firstLineChars="200"/>
        <w:rPr>
          <w:rStyle w:val="19"/>
          <w:rFonts w:hint="eastAsia" w:ascii="仿宋" w:hAnsi="仿宋" w:eastAsia="仿宋" w:cs="仿宋"/>
          <w:color w:val="auto"/>
          <w:lang w:eastAsia="zh-CN"/>
        </w:rPr>
      </w:pPr>
      <w:r>
        <w:rPr>
          <w:rStyle w:val="19"/>
          <w:rFonts w:hint="eastAsia" w:eastAsia="黑体"/>
          <w:color w:val="auto"/>
          <w:lang w:eastAsia="zh-CN"/>
        </w:rPr>
        <w:t>第六十条【国际旅游团接待】</w:t>
      </w:r>
      <w:r>
        <w:rPr>
          <w:rStyle w:val="19"/>
          <w:rFonts w:hint="eastAsia" w:ascii="仿宋" w:hAnsi="仿宋" w:eastAsia="仿宋" w:cs="仿宋"/>
          <w:color w:val="auto"/>
          <w:lang w:eastAsia="zh-CN"/>
        </w:rPr>
        <w:t>鼓励</w:t>
      </w:r>
      <w:r>
        <w:rPr>
          <w:rFonts w:hint="eastAsia" w:ascii="仿宋" w:hAnsi="仿宋" w:eastAsia="仿宋" w:cs="仿宋"/>
          <w:bCs/>
          <w:color w:val="auto"/>
          <w:sz w:val="32"/>
          <w:szCs w:val="32"/>
          <w:lang w:eastAsia="zh-CN"/>
        </w:rPr>
        <w:t>旅游</w:t>
      </w:r>
      <w:r>
        <w:rPr>
          <w:rStyle w:val="19"/>
          <w:rFonts w:hint="eastAsia" w:ascii="仿宋" w:hAnsi="仿宋" w:eastAsia="仿宋" w:cs="仿宋"/>
          <w:color w:val="auto"/>
          <w:lang w:eastAsia="zh-CN"/>
        </w:rPr>
        <w:t>景区经营者协同相关旅行社共同拓展国际游客客源，制定国际旅游团接待方案，为以黄果树世界级旅游景区为目的地的国际旅游团提供优质的旅游服务，提升国际游客的旅游体验感和满足感。</w:t>
      </w:r>
    </w:p>
    <w:p>
      <w:pPr>
        <w:spacing w:line="576" w:lineRule="exact"/>
        <w:ind w:firstLine="640" w:firstLineChars="200"/>
        <w:rPr>
          <w:rFonts w:hint="eastAsia" w:ascii="仿宋" w:hAnsi="仿宋" w:eastAsia="仿宋" w:cs="仿宋"/>
          <w:bCs/>
          <w:color w:val="auto"/>
          <w:sz w:val="32"/>
          <w:szCs w:val="32"/>
          <w:lang w:eastAsia="zh-CN"/>
        </w:rPr>
      </w:pPr>
      <w:r>
        <w:rPr>
          <w:rStyle w:val="19"/>
          <w:rFonts w:hint="eastAsia" w:ascii="黑体" w:hAnsi="黑体" w:eastAsia="黑体" w:cs="黑体"/>
          <w:color w:val="auto"/>
          <w:lang w:eastAsia="zh-CN"/>
        </w:rPr>
        <w:t>第六十一条</w:t>
      </w:r>
      <w:r>
        <w:rPr>
          <w:rFonts w:hint="eastAsia" w:ascii="黑体" w:hAnsi="黑体" w:eastAsia="黑体" w:cs="黑体"/>
          <w:bCs/>
          <w:color w:val="auto"/>
          <w:sz w:val="32"/>
          <w:szCs w:val="32"/>
          <w:lang w:eastAsia="zh-CN"/>
        </w:rPr>
        <w:t>【参与国际合作、国际标准制定和国际活动</w:t>
      </w:r>
      <w:r>
        <w:rPr>
          <w:rFonts w:hint="eastAsia" w:ascii="仿宋" w:hAnsi="仿宋" w:eastAsia="仿宋" w:cs="仿宋"/>
          <w:bCs/>
          <w:color w:val="auto"/>
          <w:sz w:val="32"/>
          <w:szCs w:val="32"/>
          <w:lang w:eastAsia="zh-CN"/>
        </w:rPr>
        <w:t>】黄果树旅游区管理委员会应当引导相关企业和行业协会加强与国际组织、协会的合作，参与制定旅游国际标准。</w:t>
      </w:r>
    </w:p>
    <w:p>
      <w:pPr>
        <w:spacing w:line="576" w:lineRule="exact"/>
        <w:ind w:firstLine="640" w:firstLineChars="200"/>
        <w:rPr>
          <w:rStyle w:val="19"/>
          <w:rFonts w:hint="eastAsia" w:ascii="仿宋" w:hAnsi="仿宋" w:eastAsia="仿宋" w:cs="仿宋"/>
          <w:color w:val="auto"/>
          <w:lang w:eastAsia="zh-CN"/>
        </w:rPr>
      </w:pPr>
      <w:r>
        <w:rPr>
          <w:rFonts w:hint="eastAsia" w:ascii="仿宋" w:hAnsi="仿宋" w:eastAsia="仿宋" w:cs="仿宋"/>
          <w:bCs/>
          <w:color w:val="auto"/>
          <w:sz w:val="32"/>
          <w:szCs w:val="32"/>
          <w:lang w:eastAsia="zh-CN"/>
        </w:rPr>
        <w:t>支持在黄果树世界级旅游景区举办国际论坛、国际博览会、国际展览会、国际会议、国际赛事等国际文化体育活动或者设置分会场，与世界各国广泛开展旅游文化交流。</w:t>
      </w:r>
    </w:p>
    <w:p>
      <w:pPr>
        <w:spacing w:line="576" w:lineRule="exact"/>
        <w:ind w:firstLine="640" w:firstLineChars="200"/>
        <w:rPr>
          <w:rStyle w:val="19"/>
          <w:rFonts w:hint="eastAsia" w:ascii="仿宋" w:hAnsi="仿宋" w:eastAsia="仿宋" w:cs="仿宋"/>
          <w:color w:val="auto"/>
          <w:lang w:eastAsia="zh-CN"/>
        </w:rPr>
      </w:pPr>
      <w:r>
        <w:rPr>
          <w:rStyle w:val="19"/>
          <w:rFonts w:hint="eastAsia" w:ascii="黑体" w:hAnsi="黑体" w:eastAsia="黑体" w:cs="黑体"/>
          <w:color w:val="auto"/>
          <w:lang w:eastAsia="zh-CN"/>
        </w:rPr>
        <w:t>第六十二条【多语种标识设置</w:t>
      </w:r>
      <w:r>
        <w:rPr>
          <w:rStyle w:val="19"/>
          <w:rFonts w:hint="eastAsia" w:ascii="仿宋" w:hAnsi="仿宋" w:eastAsia="仿宋" w:cs="仿宋"/>
          <w:color w:val="auto"/>
          <w:lang w:eastAsia="zh-CN"/>
        </w:rPr>
        <w:t>】黄果树旅游区管理委员会应当组织开展景区道路、服务设施、游览标志标识的多语种设置工作，根据国际游客来源明确标志标识应当使用的语言及其使用规范，确保意思表达准确、规范。</w:t>
      </w:r>
    </w:p>
    <w:p>
      <w:pPr>
        <w:spacing w:line="576" w:lineRule="exact"/>
        <w:ind w:firstLine="640" w:firstLineChars="200"/>
        <w:rPr>
          <w:rFonts w:hint="eastAsia" w:ascii="仿宋" w:hAnsi="仿宋" w:eastAsia="仿宋" w:cs="仿宋"/>
          <w:bCs/>
          <w:color w:val="auto"/>
          <w:sz w:val="32"/>
          <w:szCs w:val="32"/>
          <w:lang w:eastAsia="zh-CN"/>
        </w:rPr>
      </w:pPr>
      <w:r>
        <w:rPr>
          <w:rStyle w:val="19"/>
          <w:rFonts w:hint="eastAsia" w:ascii="仿宋" w:hAnsi="仿宋" w:eastAsia="仿宋" w:cs="仿宋"/>
          <w:color w:val="auto"/>
          <w:lang w:val="en-US" w:eastAsia="zh-CN"/>
        </w:rPr>
        <w:t>具备国际游客接待条件的餐馆酒店和其他旅游服务提供者，应当根据游客国籍比例提供多语种菜单、价格表、商品介绍和设施设备标识说明。</w:t>
      </w:r>
    </w:p>
    <w:p>
      <w:pPr>
        <w:spacing w:line="576" w:lineRule="exact"/>
        <w:ind w:firstLine="640" w:firstLineChars="200"/>
        <w:rPr>
          <w:rFonts w:hint="eastAsia" w:ascii="仿宋" w:hAnsi="仿宋" w:eastAsia="仿宋" w:cs="仿宋"/>
          <w:bCs/>
          <w:color w:val="auto"/>
          <w:sz w:val="32"/>
          <w:szCs w:val="32"/>
          <w:lang w:eastAsia="zh-CN"/>
        </w:rPr>
      </w:pPr>
      <w:r>
        <w:rPr>
          <w:rFonts w:hint="eastAsia" w:ascii="黑体" w:hAnsi="黑体" w:eastAsia="黑体" w:cs="黑体"/>
          <w:bCs/>
          <w:color w:val="auto"/>
          <w:sz w:val="32"/>
          <w:szCs w:val="32"/>
          <w:lang w:eastAsia="zh-CN"/>
        </w:rPr>
        <w:t>第六十三条</w:t>
      </w:r>
      <w:r>
        <w:rPr>
          <w:rStyle w:val="19"/>
          <w:rFonts w:hint="eastAsia" w:ascii="黑体" w:hAnsi="黑体" w:eastAsia="黑体" w:cs="黑体"/>
          <w:color w:val="auto"/>
          <w:lang w:eastAsia="zh-CN"/>
        </w:rPr>
        <w:t>【支付方式选择】</w:t>
      </w:r>
      <w:r>
        <w:rPr>
          <w:rStyle w:val="19"/>
          <w:rFonts w:hint="eastAsia" w:ascii="仿宋" w:hAnsi="仿宋" w:eastAsia="仿宋" w:cs="仿宋"/>
          <w:color w:val="auto"/>
          <w:lang w:eastAsia="zh-CN"/>
        </w:rPr>
        <w:t>国际游客有权选择符合交易要求的支付方式，</w:t>
      </w:r>
      <w:r>
        <w:rPr>
          <w:rFonts w:hint="eastAsia" w:ascii="仿宋" w:hAnsi="仿宋" w:eastAsia="仿宋" w:cs="仿宋"/>
          <w:bCs/>
          <w:color w:val="auto"/>
          <w:sz w:val="32"/>
          <w:szCs w:val="32"/>
          <w:lang w:eastAsia="zh-CN"/>
        </w:rPr>
        <w:t>旅游服务提供者不得强制要求国际游客使用数字支付购买商品和服务。</w:t>
      </w:r>
    </w:p>
    <w:p>
      <w:pPr>
        <w:spacing w:line="576" w:lineRule="exact"/>
        <w:ind w:firstLine="640" w:firstLineChars="200"/>
        <w:rPr>
          <w:rFonts w:hint="eastAsia" w:ascii="黑体" w:hAnsi="黑体" w:eastAsia="黑体" w:cs="黑体"/>
          <w:bCs/>
          <w:color w:val="auto"/>
          <w:sz w:val="32"/>
          <w:szCs w:val="32"/>
          <w:lang w:eastAsia="zh-CN"/>
        </w:rPr>
      </w:pPr>
      <w:r>
        <w:rPr>
          <w:rStyle w:val="19"/>
          <w:rFonts w:hint="eastAsia" w:ascii="黑体" w:hAnsi="黑体" w:eastAsia="黑体" w:cs="黑体"/>
          <w:color w:val="auto"/>
          <w:lang w:val="en-US" w:eastAsia="zh-CN"/>
        </w:rPr>
        <w:t>第六十四条【外事培训</w:t>
      </w:r>
      <w:r>
        <w:rPr>
          <w:rStyle w:val="19"/>
          <w:rFonts w:hint="eastAsia" w:ascii="仿宋" w:hAnsi="仿宋" w:eastAsia="仿宋" w:cs="仿宋"/>
          <w:color w:val="auto"/>
          <w:lang w:val="en-US" w:eastAsia="zh-CN"/>
        </w:rPr>
        <w:t>】市人民政府外事办公室应当定期组织执法人员和</w:t>
      </w:r>
      <w:r>
        <w:rPr>
          <w:rFonts w:hint="eastAsia" w:ascii="仿宋" w:hAnsi="仿宋" w:eastAsia="仿宋" w:cs="仿宋"/>
          <w:bCs/>
          <w:color w:val="auto"/>
          <w:sz w:val="32"/>
          <w:szCs w:val="32"/>
          <w:lang w:eastAsia="zh-CN"/>
        </w:rPr>
        <w:t>旅游</w:t>
      </w:r>
      <w:r>
        <w:rPr>
          <w:rStyle w:val="19"/>
          <w:rFonts w:hint="eastAsia" w:ascii="仿宋" w:hAnsi="仿宋" w:eastAsia="仿宋" w:cs="仿宋"/>
          <w:color w:val="auto"/>
          <w:lang w:val="en-US" w:eastAsia="zh-CN"/>
        </w:rPr>
        <w:t>景区、交通、餐馆酒店、大型购物场所、娱乐场所相关工作人员进行外事培训，确保执法和游览、交通、餐饮、住宿、购物、娱乐等服务符合外事工作要求，预防涉外纠纷，培育良好信誉。</w:t>
      </w:r>
    </w:p>
    <w:p>
      <w:pPr>
        <w:spacing w:line="576" w:lineRule="exact"/>
        <w:ind w:firstLine="640" w:firstLineChars="200"/>
        <w:rPr>
          <w:rFonts w:hint="eastAsia" w:ascii="仿宋" w:hAnsi="仿宋" w:eastAsia="仿宋" w:cs="仿宋"/>
          <w:bCs/>
          <w:color w:val="auto"/>
          <w:sz w:val="32"/>
          <w:szCs w:val="32"/>
          <w:lang w:eastAsia="zh-CN"/>
        </w:rPr>
      </w:pPr>
      <w:r>
        <w:rPr>
          <w:rFonts w:hint="eastAsia" w:ascii="黑体" w:hAnsi="黑体" w:eastAsia="黑体" w:cs="黑体"/>
          <w:bCs/>
          <w:color w:val="auto"/>
          <w:sz w:val="32"/>
          <w:szCs w:val="32"/>
          <w:lang w:eastAsia="zh-CN"/>
        </w:rPr>
        <w:t>第六十五条【营商环境和智能翻译】</w:t>
      </w:r>
      <w:r>
        <w:rPr>
          <w:rFonts w:hint="eastAsia" w:ascii="仿宋" w:hAnsi="仿宋" w:eastAsia="仿宋" w:cs="仿宋"/>
          <w:bCs/>
          <w:color w:val="auto"/>
          <w:sz w:val="32"/>
          <w:szCs w:val="32"/>
          <w:lang w:eastAsia="zh-CN"/>
        </w:rPr>
        <w:t>市人民政府应当组织相关部门和单位按照国际营商环境标准优化营商环境，完善信用监管体系，强调依法办事，公平执法，诚信待人，尊重、礼遇游客，尊重宗教信仰，依法妥善解决纠纷，保护游客合法权益。</w:t>
      </w:r>
    </w:p>
    <w:p>
      <w:pPr>
        <w:spacing w:line="576" w:lineRule="exact"/>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鼓励旅游景区、交通、餐饮、住宿、商场、娱乐等旅游服务提供者在服务场所为国际游客提供多语种智能翻译设备，方便沟通交流和服务。</w:t>
      </w:r>
    </w:p>
    <w:p>
      <w:pPr>
        <w:pStyle w:val="20"/>
        <w:bidi w:val="0"/>
        <w:rPr>
          <w:rFonts w:hint="default" w:ascii="楷体" w:hAnsi="楷体" w:eastAsia="黑体" w:cs="楷体"/>
          <w:color w:val="auto"/>
          <w:szCs w:val="28"/>
          <w:lang w:val="en-US" w:eastAsia="zh-CN"/>
        </w:rPr>
      </w:pPr>
      <w:r>
        <w:rPr>
          <w:rFonts w:hint="eastAsia"/>
          <w:color w:val="auto"/>
        </w:rPr>
        <w:t>第</w:t>
      </w:r>
      <w:r>
        <w:rPr>
          <w:rFonts w:hint="eastAsia"/>
          <w:color w:val="auto"/>
          <w:lang w:eastAsia="zh-CN"/>
        </w:rPr>
        <w:t>七</w:t>
      </w:r>
      <w:r>
        <w:rPr>
          <w:rFonts w:hint="eastAsia"/>
          <w:color w:val="auto"/>
        </w:rPr>
        <w:t xml:space="preserve">章  </w:t>
      </w:r>
      <w:r>
        <w:rPr>
          <w:rFonts w:hint="eastAsia"/>
          <w:color w:val="auto"/>
          <w:lang w:val="en-US" w:eastAsia="zh-CN"/>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sz w:val="32"/>
          <w:szCs w:val="32"/>
          <w:lang w:val="en-US" w:eastAsia="zh-CN"/>
        </w:rPr>
      </w:pPr>
      <w:r>
        <w:rPr>
          <w:rStyle w:val="19"/>
          <w:rFonts w:hint="eastAsia"/>
          <w:color w:val="auto"/>
        </w:rPr>
        <w:t>第</w:t>
      </w:r>
      <w:r>
        <w:rPr>
          <w:rStyle w:val="19"/>
          <w:rFonts w:hint="eastAsia"/>
          <w:color w:val="auto"/>
          <w:lang w:val="en-US" w:eastAsia="zh-CN"/>
        </w:rPr>
        <w:t>六十六</w:t>
      </w:r>
      <w:r>
        <w:rPr>
          <w:rStyle w:val="19"/>
          <w:rFonts w:hint="eastAsia"/>
          <w:color w:val="auto"/>
        </w:rPr>
        <w:t>条</w:t>
      </w:r>
      <w:r>
        <w:rPr>
          <w:rStyle w:val="19"/>
          <w:rFonts w:hint="eastAsia"/>
          <w:color w:val="auto"/>
          <w:lang w:eastAsia="zh-CN"/>
        </w:rPr>
        <w:t>【</w:t>
      </w:r>
      <w:r>
        <w:rPr>
          <w:rStyle w:val="19"/>
          <w:rFonts w:hint="eastAsia"/>
          <w:color w:val="auto"/>
          <w:lang w:val="en-US" w:eastAsia="zh-CN"/>
        </w:rPr>
        <w:t>政府督促</w:t>
      </w:r>
      <w:r>
        <w:rPr>
          <w:rStyle w:val="19"/>
          <w:rFonts w:hint="eastAsia"/>
          <w:color w:val="auto"/>
          <w:lang w:eastAsia="zh-CN"/>
        </w:rPr>
        <w:t>】</w:t>
      </w:r>
      <w:r>
        <w:rPr>
          <w:rFonts w:hint="eastAsia" w:ascii="仿宋" w:hAnsi="仿宋" w:eastAsia="仿宋" w:cs="仿宋"/>
          <w:color w:val="auto"/>
          <w:sz w:val="32"/>
          <w:szCs w:val="32"/>
          <w:lang w:val="en-US" w:eastAsia="zh-CN"/>
        </w:rPr>
        <w:t>市人民政府应当把黄果树世界级旅游景区建设列入重点工作范围，按照国土空间总体规划和黄果树世界级旅游景区建设规划保障项目用地，督促落实推进建设的政策措施和建设责任，确保建设进度和建设绩效。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kern w:val="0"/>
          <w:sz w:val="32"/>
          <w:szCs w:val="32"/>
          <w:lang w:val="en-US" w:eastAsia="zh-CN"/>
        </w:rPr>
        <w:t>第六十七条【资金保障】</w:t>
      </w:r>
      <w:r>
        <w:rPr>
          <w:rFonts w:hint="eastAsia" w:ascii="仿宋" w:hAnsi="仿宋" w:eastAsia="仿宋" w:cs="仿宋"/>
          <w:color w:val="auto"/>
          <w:sz w:val="32"/>
          <w:szCs w:val="32"/>
          <w:lang w:val="en-US" w:eastAsia="zh-CN"/>
        </w:rPr>
        <w:t>市人民政府应当将黄果树旅游区建设的财政资金投入纳入年度预算，采取措施引导社会资本参与建设和运营管理，建立以市场为主导的多元化资金投入机制。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鼓励金融机构围绕黄果树世界级旅游景区建设开展金融和保险创新，提供全面的融资和保险保障。</w:t>
      </w:r>
    </w:p>
    <w:p>
      <w:pPr>
        <w:pageBreakBefore w:val="0"/>
        <w:widowControl w:val="0"/>
        <w:numPr>
          <w:ilvl w:val="0"/>
          <w:numId w:val="0"/>
        </w:numPr>
        <w:kinsoku/>
        <w:wordWrap/>
        <w:overflowPunct/>
        <w:topLinePunct w:val="0"/>
        <w:autoSpaceDE/>
        <w:autoSpaceDN/>
        <w:bidi w:val="0"/>
        <w:spacing w:line="576" w:lineRule="exact"/>
        <w:ind w:firstLine="640" w:firstLineChars="200"/>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六十八</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【落实安全责任】</w:t>
      </w:r>
      <w:r>
        <w:rPr>
          <w:rFonts w:hint="eastAsia" w:ascii="仿宋" w:hAnsi="仿宋" w:eastAsia="仿宋" w:cs="仿宋"/>
          <w:color w:val="auto"/>
          <w:sz w:val="32"/>
          <w:szCs w:val="32"/>
          <w:lang w:val="en-US" w:eastAsia="zh-CN"/>
        </w:rPr>
        <w:t>黄果树旅游区管理委员会应当协同有关部门依法履行安全生产监督管理职责，建立健全全方位全过程安全管理制度，定期开展安全检查，排查事故隐患，督促</w:t>
      </w:r>
      <w:r>
        <w:rPr>
          <w:rFonts w:hint="eastAsia" w:ascii="仿宋" w:hAnsi="仿宋" w:eastAsia="仿宋" w:cs="仿宋"/>
          <w:bCs/>
          <w:color w:val="auto"/>
          <w:sz w:val="32"/>
          <w:szCs w:val="32"/>
          <w:lang w:eastAsia="zh-CN"/>
        </w:rPr>
        <w:t>旅游</w:t>
      </w:r>
      <w:r>
        <w:rPr>
          <w:rFonts w:hint="eastAsia" w:ascii="仿宋" w:hAnsi="仿宋" w:eastAsia="仿宋" w:cs="仿宋"/>
          <w:color w:val="auto"/>
          <w:sz w:val="32"/>
          <w:szCs w:val="32"/>
          <w:lang w:val="en-US" w:eastAsia="zh-CN"/>
        </w:rPr>
        <w:t>景区、交通、餐饮、住宿、购物、娱乐等旅游服务提供者落实安全生产主体责任，完善安全生产制度。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六十九</w:t>
      </w:r>
      <w:r>
        <w:rPr>
          <w:rFonts w:hint="eastAsia" w:ascii="黑体" w:hAnsi="黑体" w:eastAsia="黑体" w:cs="黑体"/>
          <w:color w:val="auto"/>
          <w:sz w:val="32"/>
          <w:szCs w:val="32"/>
        </w:rPr>
        <w:t>条</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灾害预报预警</w:t>
      </w:r>
      <w:r>
        <w:rPr>
          <w:rFonts w:hint="eastAsia" w:ascii="黑体" w:hAnsi="黑体" w:eastAsia="黑体" w:cs="黑体"/>
          <w:color w:val="auto"/>
          <w:sz w:val="32"/>
          <w:szCs w:val="32"/>
          <w:lang w:eastAsia="zh-CN"/>
        </w:rPr>
        <w:t>】</w:t>
      </w:r>
      <w:r>
        <w:rPr>
          <w:rFonts w:hint="eastAsia" w:ascii="仿宋" w:hAnsi="仿宋" w:eastAsia="仿宋" w:cs="仿宋"/>
          <w:color w:val="auto"/>
          <w:sz w:val="32"/>
          <w:szCs w:val="32"/>
          <w:lang w:val="en-US" w:eastAsia="zh-CN"/>
        </w:rPr>
        <w:t>黄果树旅游区管理委员会、市旅游主管部门应当协同有关部门建立数据共享和多灾种综合监测预报预警系统，及时有效发布预报预警信息。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kern w:val="0"/>
          <w:sz w:val="32"/>
          <w:szCs w:val="32"/>
          <w:lang w:val="en-US" w:eastAsia="zh-CN"/>
        </w:rPr>
        <w:t>第七十条【应急保障</w:t>
      </w:r>
      <w:r>
        <w:rPr>
          <w:rFonts w:hint="eastAsia" w:ascii="仿宋_GB2312" w:hAnsi="仿宋_GB2312" w:eastAsia="仿宋_GB2312" w:cs="仿宋_GB2312"/>
          <w:color w:val="auto"/>
          <w:kern w:val="0"/>
          <w:sz w:val="32"/>
          <w:szCs w:val="32"/>
          <w:lang w:val="en-US" w:eastAsia="zh-CN"/>
        </w:rPr>
        <w:t>】</w:t>
      </w:r>
      <w:r>
        <w:rPr>
          <w:rFonts w:hint="eastAsia" w:ascii="仿宋" w:hAnsi="仿宋" w:eastAsia="仿宋" w:cs="仿宋"/>
          <w:color w:val="auto"/>
          <w:sz w:val="32"/>
          <w:szCs w:val="32"/>
          <w:lang w:val="en-US" w:eastAsia="zh-CN"/>
        </w:rPr>
        <w:t>黄果树旅游区管理委员会应当协同应急部门编制应急预案并开展应急演练，提升多部门、多单位协同应急处置能力和水平。</w:t>
      </w:r>
    </w:p>
    <w:p>
      <w:pPr>
        <w:pageBreakBefore w:val="0"/>
        <w:widowControl w:val="0"/>
        <w:numPr>
          <w:ilvl w:val="0"/>
          <w:numId w:val="0"/>
        </w:numPr>
        <w:kinsoku/>
        <w:wordWrap/>
        <w:overflowPunct/>
        <w:topLinePunct w:val="0"/>
        <w:autoSpaceDE/>
        <w:autoSpaceDN/>
        <w:bidi w:val="0"/>
        <w:spacing w:line="576" w:lineRule="exact"/>
        <w:ind w:firstLine="640" w:firstLineChars="200"/>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七十一</w:t>
      </w:r>
      <w:r>
        <w:rPr>
          <w:rFonts w:hint="eastAsia" w:ascii="黑体" w:hAnsi="黑体" w:eastAsia="黑体" w:cs="黑体"/>
          <w:color w:val="auto"/>
          <w:sz w:val="32"/>
          <w:szCs w:val="32"/>
        </w:rPr>
        <w:t>条</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公众参与和监督</w:t>
      </w:r>
      <w:r>
        <w:rPr>
          <w:rFonts w:hint="eastAsia" w:ascii="黑体" w:hAnsi="黑体" w:eastAsia="黑体" w:cs="黑体"/>
          <w:color w:val="auto"/>
          <w:sz w:val="32"/>
          <w:szCs w:val="32"/>
          <w:lang w:eastAsia="zh-CN"/>
        </w:rPr>
        <w:t>】</w:t>
      </w:r>
      <w:r>
        <w:rPr>
          <w:rFonts w:hint="eastAsia" w:ascii="仿宋" w:hAnsi="仿宋" w:eastAsia="仿宋" w:cs="仿宋"/>
          <w:color w:val="auto"/>
          <w:sz w:val="32"/>
          <w:szCs w:val="32"/>
          <w:lang w:val="en-US" w:eastAsia="zh-CN"/>
        </w:rPr>
        <w:t>相关部门应当建立健全公众参与机制，畅通公众参与渠道，充分听取公众对黄果树世界级旅游景区建设的意见和建议。</w:t>
      </w:r>
    </w:p>
    <w:p>
      <w:pPr>
        <w:pageBreakBefore w:val="0"/>
        <w:widowControl w:val="0"/>
        <w:numPr>
          <w:ilvl w:val="0"/>
          <w:numId w:val="0"/>
        </w:numPr>
        <w:kinsoku/>
        <w:wordWrap/>
        <w:overflowPunct/>
        <w:topLinePunct w:val="0"/>
        <w:autoSpaceDE/>
        <w:autoSpaceDN/>
        <w:bidi w:val="0"/>
        <w:spacing w:line="576"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鼓励新闻媒体、人大代表、政协委员、行业协会等对黄果树旅游区建设进行全过程全方位监督，提出建设性意见和建议。</w:t>
      </w:r>
    </w:p>
    <w:p>
      <w:pPr>
        <w:pageBreakBefore w:val="0"/>
        <w:widowControl w:val="0"/>
        <w:numPr>
          <w:ilvl w:val="0"/>
          <w:numId w:val="0"/>
        </w:numPr>
        <w:kinsoku/>
        <w:wordWrap/>
        <w:overflowPunct/>
        <w:topLinePunct w:val="0"/>
        <w:autoSpaceDE/>
        <w:autoSpaceDN/>
        <w:bidi w:val="0"/>
        <w:spacing w:line="576"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任何单位和个人有权对黄果树世界级旅游景区建设过程中的违法行为进行投诉举报，接到投诉举报的部门应当及时依法处理，并将处理结果向投诉举报人反馈。</w:t>
      </w:r>
    </w:p>
    <w:p>
      <w:pPr>
        <w:pageBreakBefore w:val="0"/>
        <w:widowControl w:val="0"/>
        <w:numPr>
          <w:ilvl w:val="0"/>
          <w:numId w:val="0"/>
        </w:numPr>
        <w:kinsoku/>
        <w:wordWrap/>
        <w:overflowPunct/>
        <w:topLinePunct w:val="0"/>
        <w:autoSpaceDE/>
        <w:autoSpaceDN/>
        <w:bidi w:val="0"/>
        <w:spacing w:line="576" w:lineRule="exact"/>
        <w:ind w:firstLine="640" w:firstLineChars="200"/>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七十二</w:t>
      </w:r>
      <w:r>
        <w:rPr>
          <w:rFonts w:hint="eastAsia" w:ascii="黑体" w:hAnsi="黑体" w:eastAsia="黑体" w:cs="黑体"/>
          <w:color w:val="auto"/>
          <w:sz w:val="32"/>
          <w:szCs w:val="32"/>
        </w:rPr>
        <w:t>条</w:t>
      </w:r>
      <w:r>
        <w:rPr>
          <w:rFonts w:hint="eastAsia" w:ascii="黑体" w:hAnsi="黑体" w:eastAsia="黑体" w:cs="黑体"/>
          <w:color w:val="auto"/>
          <w:sz w:val="32"/>
          <w:szCs w:val="32"/>
          <w:lang w:eastAsia="zh-CN"/>
        </w:rPr>
        <w:t>【人才保障】</w:t>
      </w:r>
      <w:r>
        <w:rPr>
          <w:rFonts w:hint="eastAsia" w:ascii="仿宋" w:hAnsi="仿宋" w:eastAsia="仿宋" w:cs="仿宋"/>
          <w:color w:val="auto"/>
          <w:sz w:val="32"/>
          <w:szCs w:val="32"/>
          <w:lang w:val="en-US" w:eastAsia="zh-CN"/>
        </w:rPr>
        <w:t>支持市人民政府与国内外高等院校依法签订人才培养协议，培养和引进专业人才，加强人才培训，满足黄果树世界级旅游景区建设和运营管理的各类人才需求。</w:t>
      </w:r>
    </w:p>
    <w:p>
      <w:pPr>
        <w:pageBreakBefore w:val="0"/>
        <w:widowControl w:val="0"/>
        <w:numPr>
          <w:ilvl w:val="0"/>
          <w:numId w:val="0"/>
        </w:numPr>
        <w:kinsoku/>
        <w:wordWrap/>
        <w:overflowPunct/>
        <w:topLinePunct w:val="0"/>
        <w:autoSpaceDE/>
        <w:autoSpaceDN/>
        <w:bidi w:val="0"/>
        <w:spacing w:line="576"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支持黄果树旅游区管理委员会聘请法律、外语、数字技术、旅游管理等方面的知名专家组建专家库，开展世界级旅游景区建设相关专题研究，并为</w:t>
      </w:r>
      <w:r>
        <w:rPr>
          <w:rFonts w:hint="eastAsia" w:ascii="仿宋" w:hAnsi="仿宋" w:eastAsia="仿宋" w:cs="仿宋"/>
          <w:bCs/>
          <w:color w:val="auto"/>
          <w:sz w:val="32"/>
          <w:szCs w:val="32"/>
          <w:lang w:eastAsia="zh-CN"/>
        </w:rPr>
        <w:t>旅游</w:t>
      </w:r>
      <w:r>
        <w:rPr>
          <w:rFonts w:hint="eastAsia" w:ascii="仿宋" w:hAnsi="仿宋" w:eastAsia="仿宋" w:cs="仿宋"/>
          <w:color w:val="auto"/>
          <w:sz w:val="32"/>
          <w:szCs w:val="32"/>
          <w:lang w:val="en-US" w:eastAsia="zh-CN"/>
        </w:rPr>
        <w:t>景区相关事务的处理提供专家咨询服务。</w:t>
      </w:r>
    </w:p>
    <w:p>
      <w:pPr>
        <w:pageBreakBefore w:val="0"/>
        <w:widowControl w:val="0"/>
        <w:numPr>
          <w:ilvl w:val="0"/>
          <w:numId w:val="0"/>
        </w:numPr>
        <w:kinsoku/>
        <w:wordWrap/>
        <w:overflowPunct/>
        <w:topLinePunct w:val="0"/>
        <w:autoSpaceDE/>
        <w:autoSpaceDN/>
        <w:bidi w:val="0"/>
        <w:spacing w:line="576"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支持从事旅游服务的单位同等条件下优先聘用具有较高外语水平的专业人才，并在需要时为国际游客或者涉外纠纷处理提供翻译服务。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bCs/>
          <w:color w:val="auto"/>
          <w:sz w:val="32"/>
          <w:szCs w:val="32"/>
          <w:lang w:val="en-US" w:eastAsia="zh-CN"/>
        </w:rPr>
      </w:pPr>
      <w:r>
        <w:rPr>
          <w:rFonts w:hint="eastAsia" w:ascii="黑体" w:hAnsi="黑体" w:eastAsia="黑体" w:cs="黑体"/>
          <w:bCs/>
          <w:color w:val="auto"/>
          <w:sz w:val="32"/>
          <w:szCs w:val="32"/>
          <w:lang w:val="en-US" w:eastAsia="zh-CN"/>
        </w:rPr>
        <w:t>第七十三条【文明旅游</w:t>
      </w:r>
      <w:r>
        <w:rPr>
          <w:rFonts w:hint="eastAsia" w:ascii="仿宋" w:hAnsi="仿宋" w:eastAsia="仿宋" w:cs="仿宋"/>
          <w:bCs/>
          <w:color w:val="auto"/>
          <w:sz w:val="32"/>
          <w:szCs w:val="32"/>
          <w:lang w:val="en-US" w:eastAsia="zh-CN"/>
        </w:rPr>
        <w:t>】黄果树旅游区管理委员会应当协同相关部门和单位持续开展文明行动计划，加强文明宣传引导和职业道德、社会公德、礼仪礼貌以及文明执法教育，提升文明素养，促进文明行为和文明旅游。</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黑体" w:hAnsi="黑体" w:eastAsia="黑体" w:cs="黑体"/>
          <w:bCs/>
          <w:color w:val="auto"/>
          <w:sz w:val="32"/>
          <w:szCs w:val="32"/>
          <w:lang w:val="en-US" w:eastAsia="zh-CN"/>
        </w:rPr>
        <w:t>第七十四条【法治保障】</w:t>
      </w:r>
      <w:r>
        <w:rPr>
          <w:rFonts w:hint="eastAsia" w:ascii="仿宋" w:hAnsi="仿宋" w:eastAsia="仿宋" w:cs="仿宋"/>
          <w:color w:val="auto"/>
          <w:sz w:val="32"/>
          <w:szCs w:val="32"/>
          <w:lang w:val="en-US" w:eastAsia="zh-CN"/>
        </w:rPr>
        <w:t>黄果树旅游区管理委员会应当协同相关部门和单位开展法治宣传教育，提高法治意识，及时化解矛盾纠纷，对违反法律法规规定的行为依法追究法律责任，营造公平公正的法治环境。</w:t>
      </w:r>
    </w:p>
    <w:p>
      <w:pPr>
        <w:keepNext w:val="0"/>
        <w:keepLines w:val="0"/>
        <w:numPr>
          <w:ilvl w:val="0"/>
          <w:numId w:val="0"/>
        </w:numPr>
        <w:spacing w:line="576" w:lineRule="exact"/>
        <w:ind w:firstLine="0" w:firstLineChars="0"/>
        <w:jc w:val="center"/>
        <w:rPr>
          <w:rFonts w:hint="eastAsia" w:ascii="仿宋" w:hAnsi="仿宋" w:eastAsia="仿宋" w:cs="仿宋"/>
          <w:color w:val="auto"/>
          <w:sz w:val="32"/>
          <w:szCs w:val="32"/>
        </w:rPr>
      </w:pPr>
    </w:p>
    <w:p>
      <w:pPr>
        <w:keepNext w:val="0"/>
        <w:keepLines w:val="0"/>
        <w:numPr>
          <w:ilvl w:val="0"/>
          <w:numId w:val="0"/>
        </w:numPr>
        <w:spacing w:line="576" w:lineRule="exact"/>
        <w:ind w:firstLine="0" w:firstLineChars="0"/>
        <w:jc w:val="center"/>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eastAsia="zh-CN"/>
        </w:rPr>
        <w:t>八</w:t>
      </w:r>
      <w:r>
        <w:rPr>
          <w:rFonts w:hint="eastAsia" w:ascii="黑体" w:hAnsi="黑体" w:eastAsia="黑体" w:cs="黑体"/>
          <w:b w:val="0"/>
          <w:bCs/>
          <w:color w:val="auto"/>
          <w:sz w:val="32"/>
          <w:szCs w:val="32"/>
        </w:rPr>
        <w:t xml:space="preserve">章 </w:t>
      </w:r>
      <w:r>
        <w:rPr>
          <w:rFonts w:hint="eastAsia" w:ascii="黑体" w:hAnsi="黑体" w:eastAsia="黑体" w:cs="黑体"/>
          <w:b w:val="0"/>
          <w:bCs/>
          <w:color w:val="auto"/>
          <w:sz w:val="32"/>
          <w:szCs w:val="32"/>
          <w:lang w:eastAsia="zh-CN"/>
        </w:rPr>
        <w:t>法律责任</w:t>
      </w:r>
    </w:p>
    <w:p>
      <w:pPr>
        <w:keepNext w:val="0"/>
        <w:keepLines w:val="0"/>
        <w:numPr>
          <w:ilvl w:val="0"/>
          <w:numId w:val="0"/>
        </w:numPr>
        <w:spacing w:line="576" w:lineRule="exact"/>
        <w:ind w:firstLine="0" w:firstLineChars="0"/>
        <w:jc w:val="both"/>
        <w:rPr>
          <w:rFonts w:hint="eastAsia" w:ascii="仿宋" w:hAnsi="仿宋" w:eastAsia="仿宋" w:cs="仿宋"/>
          <w:b w:val="0"/>
          <w:bCs/>
          <w:color w:val="auto"/>
          <w:sz w:val="28"/>
          <w:szCs w:val="28"/>
          <w:lang w:eastAsia="zh-CN"/>
        </w:rPr>
      </w:pPr>
    </w:p>
    <w:p>
      <w:pPr>
        <w:ind w:firstLine="640" w:firstLineChars="200"/>
        <w:rPr>
          <w:rFonts w:hint="eastAsia" w:ascii="仿宋" w:hAnsi="仿宋" w:eastAsia="仿宋" w:cs="仿宋"/>
          <w:b w:val="0"/>
          <w:bCs/>
          <w:color w:val="auto"/>
          <w:sz w:val="32"/>
          <w:szCs w:val="32"/>
          <w:lang w:val="en-US" w:eastAsia="zh-CN"/>
        </w:rPr>
      </w:pPr>
      <w:r>
        <w:rPr>
          <w:rFonts w:hint="eastAsia" w:ascii="黑体" w:hAnsi="黑体" w:eastAsia="黑体" w:cs="黑体"/>
          <w:b w:val="0"/>
          <w:bCs/>
          <w:color w:val="auto"/>
          <w:sz w:val="32"/>
          <w:szCs w:val="32"/>
          <w:lang w:val="en-US" w:eastAsia="zh-CN"/>
        </w:rPr>
        <w:t>第七十五条【行政机关工作人员责任】</w:t>
      </w:r>
      <w:r>
        <w:rPr>
          <w:rFonts w:hint="eastAsia" w:ascii="仿宋" w:hAnsi="仿宋" w:eastAsia="仿宋" w:cs="仿宋"/>
          <w:b w:val="0"/>
          <w:bCs/>
          <w:color w:val="auto"/>
          <w:sz w:val="32"/>
          <w:szCs w:val="32"/>
          <w:lang w:val="en-US" w:eastAsia="zh-CN"/>
        </w:rPr>
        <w:t>政府及有关部门工作人员在黄果树世界级旅游景区建设活动中玩忽职守、滥用职权、徇私舞弊的，依法给予处分；涉嫌犯罪的，移送司法机关依法处理。</w:t>
      </w:r>
    </w:p>
    <w:p>
      <w:pPr>
        <w:ind w:firstLine="640" w:firstLineChars="200"/>
        <w:rPr>
          <w:rFonts w:hint="eastAsia" w:ascii="仿宋" w:hAnsi="仿宋" w:eastAsia="仿宋" w:cs="仿宋"/>
          <w:b w:val="0"/>
          <w:bCs/>
          <w:color w:val="auto"/>
          <w:sz w:val="32"/>
          <w:szCs w:val="32"/>
          <w:lang w:val="en-US" w:eastAsia="zh-CN"/>
        </w:rPr>
      </w:pPr>
      <w:r>
        <w:rPr>
          <w:rFonts w:hint="eastAsia" w:ascii="黑体" w:hAnsi="黑体" w:eastAsia="黑体" w:cs="黑体"/>
          <w:b w:val="0"/>
          <w:bCs/>
          <w:color w:val="auto"/>
          <w:sz w:val="32"/>
          <w:szCs w:val="32"/>
          <w:lang w:val="en-US" w:eastAsia="zh-CN"/>
        </w:rPr>
        <w:t>第七十六条【违反规划实施建设的责任】</w:t>
      </w:r>
      <w:r>
        <w:rPr>
          <w:rFonts w:hint="eastAsia" w:ascii="仿宋" w:hAnsi="仿宋" w:eastAsia="仿宋" w:cs="仿宋"/>
          <w:b w:val="0"/>
          <w:bCs/>
          <w:color w:val="auto"/>
          <w:sz w:val="32"/>
          <w:szCs w:val="32"/>
          <w:lang w:val="en-US" w:eastAsia="zh-CN"/>
        </w:rPr>
        <w:t>单位和个人在黄果树世界级旅游景区违反规划开展建设活动，由黄果树旅游区管理委员会责令停止建设；尚可采取改正措施消除对规划实施的影响的，限期改正；无法采取改正措施消除影响的，限期拆除，不能拆除的，没收实物或者违法收入，可以并处建设工程造价百分之十以下罚款。</w:t>
      </w:r>
    </w:p>
    <w:p>
      <w:pPr>
        <w:ind w:firstLine="640" w:firstLineChars="200"/>
        <w:rPr>
          <w:rFonts w:hint="eastAsia" w:ascii="仿宋" w:hAnsi="仿宋" w:eastAsia="仿宋" w:cs="仿宋"/>
          <w:b w:val="0"/>
          <w:bCs/>
          <w:color w:val="auto"/>
          <w:sz w:val="32"/>
          <w:szCs w:val="32"/>
          <w:lang w:val="en-US" w:eastAsia="zh-CN"/>
        </w:rPr>
      </w:pPr>
      <w:r>
        <w:rPr>
          <w:rFonts w:hint="eastAsia" w:ascii="黑体" w:hAnsi="黑体" w:eastAsia="黑体" w:cs="黑体"/>
          <w:b w:val="0"/>
          <w:bCs/>
          <w:color w:val="auto"/>
          <w:sz w:val="32"/>
          <w:szCs w:val="32"/>
          <w:lang w:val="en-US" w:eastAsia="zh-CN"/>
        </w:rPr>
        <w:t>第七十七条【旅游安全事故责任】</w:t>
      </w:r>
      <w:r>
        <w:rPr>
          <w:rFonts w:hint="eastAsia" w:ascii="仿宋" w:hAnsi="仿宋" w:eastAsia="仿宋" w:cs="仿宋"/>
          <w:b w:val="0"/>
          <w:bCs/>
          <w:color w:val="auto"/>
          <w:sz w:val="32"/>
          <w:szCs w:val="32"/>
          <w:lang w:val="en-US" w:eastAsia="zh-CN"/>
        </w:rPr>
        <w:t>违反本条例的规定，</w:t>
      </w:r>
      <w:r>
        <w:rPr>
          <w:rFonts w:hint="eastAsia" w:ascii="仿宋" w:hAnsi="仿宋" w:eastAsia="仿宋" w:cs="仿宋"/>
          <w:bCs/>
          <w:color w:val="auto"/>
          <w:sz w:val="32"/>
          <w:szCs w:val="32"/>
          <w:lang w:eastAsia="zh-CN"/>
        </w:rPr>
        <w:t>旅游</w:t>
      </w:r>
      <w:r>
        <w:rPr>
          <w:rFonts w:hint="eastAsia" w:ascii="仿宋" w:hAnsi="仿宋" w:eastAsia="仿宋" w:cs="仿宋"/>
          <w:b w:val="0"/>
          <w:bCs/>
          <w:color w:val="auto"/>
          <w:sz w:val="32"/>
          <w:szCs w:val="32"/>
          <w:lang w:val="en-US" w:eastAsia="zh-CN"/>
        </w:rPr>
        <w:t>景区经营者未按照规定采取安全措施和开展安全检查，导致发生安全生产事故的，或者事故发生后，不及时组织应急救援造成严重后果的，由应急管理部门处五万元以上二十万元以下罚款；情节特别严重的，处二十万元以上一百万元以下罚款。　</w:t>
      </w:r>
    </w:p>
    <w:p>
      <w:pPr>
        <w:ind w:firstLine="640" w:firstLineChars="200"/>
        <w:rPr>
          <w:rFonts w:hint="eastAsia" w:ascii="仿宋" w:hAnsi="仿宋" w:eastAsia="仿宋" w:cs="仿宋"/>
          <w:b w:val="0"/>
          <w:bCs/>
          <w:color w:val="auto"/>
          <w:sz w:val="32"/>
          <w:szCs w:val="32"/>
          <w:lang w:val="en-US" w:eastAsia="zh-CN"/>
        </w:rPr>
      </w:pPr>
      <w:r>
        <w:rPr>
          <w:rFonts w:hint="eastAsia" w:ascii="黑体" w:hAnsi="黑体" w:eastAsia="黑体" w:cs="黑体"/>
          <w:b w:val="0"/>
          <w:bCs/>
          <w:color w:val="auto"/>
          <w:sz w:val="32"/>
          <w:szCs w:val="32"/>
          <w:lang w:val="en-US" w:eastAsia="zh-CN"/>
        </w:rPr>
        <w:t>第七十八条【旅游经营违法责任】</w:t>
      </w:r>
      <w:r>
        <w:rPr>
          <w:rFonts w:hint="eastAsia" w:ascii="仿宋" w:hAnsi="仿宋" w:eastAsia="仿宋" w:cs="仿宋"/>
          <w:b w:val="0"/>
          <w:bCs/>
          <w:color w:val="auto"/>
          <w:sz w:val="32"/>
          <w:szCs w:val="32"/>
          <w:lang w:val="en-US" w:eastAsia="zh-CN"/>
        </w:rPr>
        <w:t>违反本条例的规定，</w:t>
      </w:r>
      <w:r>
        <w:rPr>
          <w:rFonts w:hint="eastAsia" w:ascii="仿宋" w:hAnsi="仿宋" w:eastAsia="仿宋" w:cs="仿宋"/>
          <w:bCs/>
          <w:color w:val="auto"/>
          <w:sz w:val="32"/>
          <w:szCs w:val="32"/>
          <w:lang w:eastAsia="zh-CN"/>
        </w:rPr>
        <w:t>旅游</w:t>
      </w:r>
      <w:r>
        <w:rPr>
          <w:rFonts w:hint="eastAsia" w:ascii="仿宋" w:hAnsi="仿宋" w:eastAsia="仿宋" w:cs="仿宋"/>
          <w:b w:val="0"/>
          <w:bCs/>
          <w:color w:val="auto"/>
          <w:sz w:val="32"/>
          <w:szCs w:val="32"/>
          <w:lang w:val="en-US" w:eastAsia="zh-CN"/>
        </w:rPr>
        <w:t>景区经营者对门票、观光车、电梯扶梯等收费项目实施捆绑销售的，由市场监管部门责令改正，没收违法所得，并处联票销售所得二倍以上五倍以下罚款。</w:t>
      </w:r>
    </w:p>
    <w:p>
      <w:pPr>
        <w:keepNext w:val="0"/>
        <w:keepLines w:val="0"/>
        <w:numPr>
          <w:ilvl w:val="0"/>
          <w:numId w:val="0"/>
        </w:numPr>
        <w:spacing w:line="576" w:lineRule="exact"/>
        <w:ind w:firstLine="640" w:firstLineChars="200"/>
        <w:jc w:val="both"/>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第七十九条【个人信息违法责任】</w:t>
      </w:r>
      <w:r>
        <w:rPr>
          <w:rFonts w:hint="eastAsia" w:ascii="仿宋" w:hAnsi="仿宋" w:eastAsia="仿宋" w:cs="仿宋"/>
          <w:b w:val="0"/>
          <w:bCs/>
          <w:color w:val="auto"/>
          <w:sz w:val="32"/>
          <w:szCs w:val="32"/>
          <w:lang w:val="en-US" w:eastAsia="zh-CN"/>
        </w:rPr>
        <w:t>违反本条例的规定，违法处理个人信息，或者未履行个人信息保护义务的，由履行个人信息保护职责的部门责令改正，给予警告，没收违法所得，对违法处理个人信息的应用程序，责令暂停或者终止提供服务；拒不改正的，并处一百万元以下罚款；对直接负责的主管人员和其他直接责任人员处一万元以上十万元以下罚款。</w:t>
      </w:r>
    </w:p>
    <w:p>
      <w:pPr>
        <w:keepNext w:val="0"/>
        <w:keepLines w:val="0"/>
        <w:numPr>
          <w:ilvl w:val="0"/>
          <w:numId w:val="0"/>
        </w:numPr>
        <w:spacing w:line="576" w:lineRule="exact"/>
        <w:ind w:firstLine="640" w:firstLineChars="200"/>
        <w:jc w:val="both"/>
        <w:rPr>
          <w:rFonts w:hint="eastAsia" w:ascii="仿宋" w:hAnsi="仿宋" w:eastAsia="仿宋" w:cs="仿宋"/>
          <w:b w:val="0"/>
          <w:bCs/>
          <w:color w:val="auto"/>
          <w:sz w:val="28"/>
          <w:szCs w:val="28"/>
          <w:lang w:eastAsia="zh-CN"/>
        </w:rPr>
      </w:pPr>
      <w:r>
        <w:rPr>
          <w:rFonts w:hint="eastAsia" w:ascii="黑体" w:hAnsi="黑体" w:eastAsia="黑体" w:cs="黑体"/>
          <w:b w:val="0"/>
          <w:bCs/>
          <w:color w:val="auto"/>
          <w:sz w:val="32"/>
          <w:szCs w:val="32"/>
          <w:lang w:val="en-US" w:eastAsia="zh-CN"/>
        </w:rPr>
        <w:t>第八十条【转致条款】</w:t>
      </w:r>
      <w:r>
        <w:rPr>
          <w:rFonts w:hint="eastAsia" w:ascii="仿宋" w:hAnsi="仿宋" w:eastAsia="仿宋" w:cs="仿宋"/>
          <w:b w:val="0"/>
          <w:bCs/>
          <w:color w:val="auto"/>
          <w:sz w:val="32"/>
          <w:szCs w:val="32"/>
          <w:lang w:val="en-US" w:eastAsia="zh-CN"/>
        </w:rPr>
        <w:t>违反本条例规定的行为，其他法律法规已有处罚规定的，适用其规定。</w:t>
      </w:r>
    </w:p>
    <w:p>
      <w:pPr>
        <w:keepNext w:val="0"/>
        <w:keepLines w:val="0"/>
        <w:numPr>
          <w:ilvl w:val="0"/>
          <w:numId w:val="0"/>
        </w:numPr>
        <w:spacing w:line="576" w:lineRule="exact"/>
        <w:ind w:firstLine="0" w:firstLineChars="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w:t>
      </w:r>
    </w:p>
    <w:p>
      <w:pPr>
        <w:pStyle w:val="20"/>
        <w:bidi w:val="0"/>
        <w:rPr>
          <w:rFonts w:ascii="黑体" w:hAnsi="黑体" w:eastAsia="黑体" w:cs="黑体"/>
          <w:color w:val="auto"/>
          <w:szCs w:val="32"/>
        </w:rPr>
      </w:pPr>
      <w:r>
        <w:rPr>
          <w:rFonts w:hint="eastAsia"/>
          <w:color w:val="auto"/>
          <w:lang w:eastAsia="zh-CN"/>
        </w:rPr>
        <w:t>第九章</w:t>
      </w:r>
      <w:r>
        <w:rPr>
          <w:rFonts w:hint="eastAsia"/>
          <w:color w:val="auto"/>
          <w:lang w:val="en-US" w:eastAsia="zh-CN"/>
        </w:rPr>
        <w:t xml:space="preserve"> </w:t>
      </w:r>
      <w:r>
        <w:rPr>
          <w:rFonts w:hint="eastAsia"/>
          <w:color w:val="auto"/>
        </w:rPr>
        <w:t>附</w:t>
      </w:r>
      <w:r>
        <w:rPr>
          <w:rFonts w:hint="eastAsia"/>
          <w:color w:val="auto"/>
          <w:lang w:val="en-US" w:eastAsia="zh-CN"/>
        </w:rPr>
        <w:t xml:space="preserve">  </w:t>
      </w:r>
      <w:r>
        <w:rPr>
          <w:rFonts w:hint="eastAsia"/>
          <w:color w:val="auto"/>
        </w:rPr>
        <w:t>则</w:t>
      </w:r>
    </w:p>
    <w:p>
      <w:pPr>
        <w:pageBreakBefore w:val="0"/>
        <w:widowControl w:val="0"/>
        <w:kinsoku/>
        <w:wordWrap/>
        <w:overflowPunct/>
        <w:topLinePunct w:val="0"/>
        <w:autoSpaceDE/>
        <w:autoSpaceDN/>
        <w:bidi w:val="0"/>
        <w:spacing w:line="440" w:lineRule="exact"/>
        <w:ind w:firstLine="640" w:firstLineChars="200"/>
        <w:rPr>
          <w:rFonts w:hint="eastAsia" w:ascii="仿宋_GB2312" w:hAnsi="仿宋_GB2312" w:eastAsia="仿宋_GB2312" w:cs="仿宋_GB2312"/>
          <w:color w:val="auto"/>
          <w:kern w:val="0"/>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八十一</w:t>
      </w:r>
      <w:r>
        <w:rPr>
          <w:rFonts w:hint="eastAsia" w:ascii="黑体" w:hAnsi="黑体" w:eastAsia="黑体" w:cs="黑体"/>
          <w:color w:val="auto"/>
          <w:sz w:val="32"/>
          <w:szCs w:val="32"/>
        </w:rPr>
        <w:t>条</w:t>
      </w:r>
      <w:r>
        <w:rPr>
          <w:rFonts w:hint="eastAsia" w:ascii="黑体" w:hAnsi="黑体" w:eastAsia="黑体" w:cs="黑体"/>
          <w:color w:val="auto"/>
          <w:sz w:val="32"/>
          <w:szCs w:val="32"/>
          <w:lang w:eastAsia="zh-CN"/>
        </w:rPr>
        <w:t>【实施时间】</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本条例自    年 月 日起施行。</w:t>
      </w:r>
    </w:p>
    <w:p>
      <w:pPr>
        <w:pageBreakBefore w:val="0"/>
        <w:widowControl w:val="0"/>
        <w:kinsoku/>
        <w:wordWrap/>
        <w:overflowPunct/>
        <w:topLinePunct w:val="0"/>
        <w:autoSpaceDE/>
        <w:autoSpaceDN/>
        <w:bidi w:val="0"/>
        <w:spacing w:line="440" w:lineRule="exact"/>
        <w:ind w:firstLine="640" w:firstLineChars="200"/>
        <w:rPr>
          <w:rFonts w:hint="eastAsia" w:ascii="仿宋_GB2312" w:hAnsi="仿宋_GB2312" w:eastAsia="仿宋_GB2312" w:cs="仿宋_GB2312"/>
          <w:color w:val="auto"/>
          <w:kern w:val="0"/>
          <w:sz w:val="32"/>
          <w:szCs w:val="32"/>
        </w:rPr>
      </w:pPr>
    </w:p>
    <w:p>
      <w:pPr>
        <w:pageBreakBefore w:val="0"/>
        <w:widowControl w:val="0"/>
        <w:kinsoku/>
        <w:wordWrap/>
        <w:overflowPunct/>
        <w:topLinePunct w:val="0"/>
        <w:autoSpaceDE/>
        <w:autoSpaceDN/>
        <w:bidi w:val="0"/>
        <w:spacing w:line="440" w:lineRule="exact"/>
        <w:ind w:firstLine="640" w:firstLineChars="200"/>
        <w:rPr>
          <w:rFonts w:hint="eastAsia" w:ascii="仿宋_GB2312" w:hAnsi="仿宋_GB2312" w:eastAsia="仿宋_GB2312" w:cs="仿宋_GB2312"/>
          <w:color w:val="auto"/>
          <w:kern w:val="0"/>
          <w:sz w:val="32"/>
          <w:szCs w:val="32"/>
        </w:rPr>
      </w:pPr>
    </w:p>
    <w:p>
      <w:pPr>
        <w:pageBreakBefore w:val="0"/>
        <w:widowControl w:val="0"/>
        <w:kinsoku/>
        <w:wordWrap/>
        <w:overflowPunct/>
        <w:topLinePunct w:val="0"/>
        <w:autoSpaceDE/>
        <w:autoSpaceDN/>
        <w:bidi w:val="0"/>
        <w:spacing w:line="440" w:lineRule="exact"/>
        <w:ind w:firstLine="562" w:firstLineChars="200"/>
        <w:rPr>
          <w:rFonts w:hint="eastAsia" w:cs="宋体" w:asciiTheme="minorEastAsia" w:hAnsiTheme="minorEastAsia"/>
          <w:b/>
          <w:color w:val="000000" w:themeColor="text1"/>
          <w:sz w:val="28"/>
          <w:szCs w:val="28"/>
          <w:lang w:eastAsia="zh-CN"/>
          <w14:textFill>
            <w14:solidFill>
              <w14:schemeClr w14:val="tx1"/>
            </w14:solidFill>
          </w14:textFill>
        </w:rPr>
      </w:pPr>
    </w:p>
    <w:sectPr>
      <w:footerReference r:id="rId3" w:type="default"/>
      <w:pgSz w:w="11906" w:h="16838"/>
      <w:pgMar w:top="2098" w:right="1474" w:bottom="1984" w:left="1587" w:header="851" w:footer="136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黑体_GBK">
    <w:panose1 w:val="02000000000000000000"/>
    <w:charset w:val="86"/>
    <w:family w:val="script"/>
    <w:pitch w:val="default"/>
    <w:sig w:usb0="A00002BF" w:usb1="38CF7CFA" w:usb2="00082016" w:usb3="00000000" w:csb0="00040001" w:csb1="00000000"/>
  </w:font>
  <w:font w:name="华文仿宋">
    <w:altName w:val="方正仿宋_GBK"/>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ind w:right="21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7"/>
                      <w:ind w:right="21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NjY5MTg0NWU4Zjg4ZjhmZGUxMzVjMGJiMzE5ZjUifQ=="/>
    <w:docVar w:name="KSO_WPS_MARK_KEY" w:val="3fd22bbe-b856-4f01-8848-5a4e54499afe"/>
  </w:docVars>
  <w:rsids>
    <w:rsidRoot w:val="001F7447"/>
    <w:rsid w:val="000949D0"/>
    <w:rsid w:val="00171207"/>
    <w:rsid w:val="001F7447"/>
    <w:rsid w:val="001F7F85"/>
    <w:rsid w:val="002B5534"/>
    <w:rsid w:val="002F3829"/>
    <w:rsid w:val="00334608"/>
    <w:rsid w:val="004753B1"/>
    <w:rsid w:val="00485858"/>
    <w:rsid w:val="00542C27"/>
    <w:rsid w:val="005D478A"/>
    <w:rsid w:val="005F0A9C"/>
    <w:rsid w:val="009F2644"/>
    <w:rsid w:val="00A74CD5"/>
    <w:rsid w:val="00AD2E2B"/>
    <w:rsid w:val="00B20AFD"/>
    <w:rsid w:val="00E17E52"/>
    <w:rsid w:val="00E865C2"/>
    <w:rsid w:val="018E53BB"/>
    <w:rsid w:val="01AD4893"/>
    <w:rsid w:val="022C3EC2"/>
    <w:rsid w:val="02466CC5"/>
    <w:rsid w:val="0263748A"/>
    <w:rsid w:val="02C0361A"/>
    <w:rsid w:val="02C57216"/>
    <w:rsid w:val="02F456F2"/>
    <w:rsid w:val="034C704E"/>
    <w:rsid w:val="036839EA"/>
    <w:rsid w:val="03BB7FBE"/>
    <w:rsid w:val="040276D6"/>
    <w:rsid w:val="04071455"/>
    <w:rsid w:val="040B595A"/>
    <w:rsid w:val="0449438C"/>
    <w:rsid w:val="04507357"/>
    <w:rsid w:val="046C7062"/>
    <w:rsid w:val="047404A7"/>
    <w:rsid w:val="048A4584"/>
    <w:rsid w:val="051F7197"/>
    <w:rsid w:val="0534627A"/>
    <w:rsid w:val="05466BEA"/>
    <w:rsid w:val="05942874"/>
    <w:rsid w:val="05AF7D8D"/>
    <w:rsid w:val="05E11832"/>
    <w:rsid w:val="05F83C6C"/>
    <w:rsid w:val="0614480A"/>
    <w:rsid w:val="063B737D"/>
    <w:rsid w:val="06506B9E"/>
    <w:rsid w:val="06EE0B1A"/>
    <w:rsid w:val="06FB1E67"/>
    <w:rsid w:val="07410BF6"/>
    <w:rsid w:val="07622B73"/>
    <w:rsid w:val="078C1047"/>
    <w:rsid w:val="07AA0C5A"/>
    <w:rsid w:val="082C0329"/>
    <w:rsid w:val="085E7CDC"/>
    <w:rsid w:val="0876600C"/>
    <w:rsid w:val="089E7A49"/>
    <w:rsid w:val="094A684B"/>
    <w:rsid w:val="096609CC"/>
    <w:rsid w:val="09853E27"/>
    <w:rsid w:val="09BF1E8A"/>
    <w:rsid w:val="0A2368BD"/>
    <w:rsid w:val="0A5E4D83"/>
    <w:rsid w:val="0A8C4462"/>
    <w:rsid w:val="0ACE635E"/>
    <w:rsid w:val="0B1673C7"/>
    <w:rsid w:val="0B204BAA"/>
    <w:rsid w:val="0B3F72A6"/>
    <w:rsid w:val="0B48113B"/>
    <w:rsid w:val="0B593B1B"/>
    <w:rsid w:val="0B7B6F51"/>
    <w:rsid w:val="0B8B6687"/>
    <w:rsid w:val="0B901D30"/>
    <w:rsid w:val="0BED255E"/>
    <w:rsid w:val="0C0544CC"/>
    <w:rsid w:val="0CC41A3A"/>
    <w:rsid w:val="0D272220"/>
    <w:rsid w:val="0D3216B4"/>
    <w:rsid w:val="0D562B05"/>
    <w:rsid w:val="0DDE1834"/>
    <w:rsid w:val="0DFEFF16"/>
    <w:rsid w:val="0E596DA0"/>
    <w:rsid w:val="0E604611"/>
    <w:rsid w:val="0EBF7C84"/>
    <w:rsid w:val="0F037734"/>
    <w:rsid w:val="0F1D38DB"/>
    <w:rsid w:val="0F331058"/>
    <w:rsid w:val="0F367D2D"/>
    <w:rsid w:val="0FFE6B55"/>
    <w:rsid w:val="109E7DDC"/>
    <w:rsid w:val="10F5757C"/>
    <w:rsid w:val="115D26B4"/>
    <w:rsid w:val="11BD1D0F"/>
    <w:rsid w:val="121D1E44"/>
    <w:rsid w:val="12531B38"/>
    <w:rsid w:val="12850115"/>
    <w:rsid w:val="12911D35"/>
    <w:rsid w:val="129245E0"/>
    <w:rsid w:val="129B09A3"/>
    <w:rsid w:val="12CF3D31"/>
    <w:rsid w:val="12F450A8"/>
    <w:rsid w:val="13124658"/>
    <w:rsid w:val="138C6A39"/>
    <w:rsid w:val="13961EAE"/>
    <w:rsid w:val="13EB21F9"/>
    <w:rsid w:val="13FD18F2"/>
    <w:rsid w:val="14017FC6"/>
    <w:rsid w:val="1494463F"/>
    <w:rsid w:val="14DD02FC"/>
    <w:rsid w:val="1510411E"/>
    <w:rsid w:val="153C30AA"/>
    <w:rsid w:val="1560522C"/>
    <w:rsid w:val="159863B1"/>
    <w:rsid w:val="15DD5B72"/>
    <w:rsid w:val="162C415B"/>
    <w:rsid w:val="1683496B"/>
    <w:rsid w:val="169E0A32"/>
    <w:rsid w:val="17231CAA"/>
    <w:rsid w:val="17716EB9"/>
    <w:rsid w:val="17C56DA1"/>
    <w:rsid w:val="18483AFD"/>
    <w:rsid w:val="18730A0F"/>
    <w:rsid w:val="19C84FD4"/>
    <w:rsid w:val="19E21D78"/>
    <w:rsid w:val="1A385A6D"/>
    <w:rsid w:val="1A4F2DB6"/>
    <w:rsid w:val="1A772053"/>
    <w:rsid w:val="1A91517D"/>
    <w:rsid w:val="1AC2119B"/>
    <w:rsid w:val="1AC35C7E"/>
    <w:rsid w:val="1B1E1106"/>
    <w:rsid w:val="1BBB1B7A"/>
    <w:rsid w:val="1BE236C0"/>
    <w:rsid w:val="1BF907B9"/>
    <w:rsid w:val="1CEB4B27"/>
    <w:rsid w:val="1CFE5735"/>
    <w:rsid w:val="1D3958CF"/>
    <w:rsid w:val="1D5E1C8E"/>
    <w:rsid w:val="1DFFB9F4"/>
    <w:rsid w:val="1EB31B66"/>
    <w:rsid w:val="1EE63E75"/>
    <w:rsid w:val="1F0E13BC"/>
    <w:rsid w:val="1F336775"/>
    <w:rsid w:val="1F7FD1E3"/>
    <w:rsid w:val="1FB7CDAA"/>
    <w:rsid w:val="1FD12221"/>
    <w:rsid w:val="1FE44281"/>
    <w:rsid w:val="1FF69A5F"/>
    <w:rsid w:val="1FFF0483"/>
    <w:rsid w:val="20600742"/>
    <w:rsid w:val="21806BBB"/>
    <w:rsid w:val="22027E59"/>
    <w:rsid w:val="22370D00"/>
    <w:rsid w:val="22806203"/>
    <w:rsid w:val="22E36A42"/>
    <w:rsid w:val="232868DC"/>
    <w:rsid w:val="234D439F"/>
    <w:rsid w:val="237F470C"/>
    <w:rsid w:val="239755FB"/>
    <w:rsid w:val="23AD175D"/>
    <w:rsid w:val="23CB16FF"/>
    <w:rsid w:val="23F80B4D"/>
    <w:rsid w:val="24311EAA"/>
    <w:rsid w:val="249935AC"/>
    <w:rsid w:val="24C34ACD"/>
    <w:rsid w:val="25050C41"/>
    <w:rsid w:val="254D74B8"/>
    <w:rsid w:val="255469AB"/>
    <w:rsid w:val="25A20B86"/>
    <w:rsid w:val="25BF4C98"/>
    <w:rsid w:val="25FA6632"/>
    <w:rsid w:val="25FC6467"/>
    <w:rsid w:val="264A547E"/>
    <w:rsid w:val="265579A6"/>
    <w:rsid w:val="26EF1BA9"/>
    <w:rsid w:val="26F92A28"/>
    <w:rsid w:val="27994E67"/>
    <w:rsid w:val="27E91AA7"/>
    <w:rsid w:val="283A3E42"/>
    <w:rsid w:val="284657F9"/>
    <w:rsid w:val="28536D2A"/>
    <w:rsid w:val="28546167"/>
    <w:rsid w:val="286A0FDD"/>
    <w:rsid w:val="288C2FFA"/>
    <w:rsid w:val="2899001E"/>
    <w:rsid w:val="28AD3ACA"/>
    <w:rsid w:val="28DC7F0B"/>
    <w:rsid w:val="28DD04D1"/>
    <w:rsid w:val="28EF1CF5"/>
    <w:rsid w:val="2909484F"/>
    <w:rsid w:val="290D1121"/>
    <w:rsid w:val="290F784F"/>
    <w:rsid w:val="291906E9"/>
    <w:rsid w:val="291F2C81"/>
    <w:rsid w:val="292801F2"/>
    <w:rsid w:val="29417969"/>
    <w:rsid w:val="29CB03BC"/>
    <w:rsid w:val="2A2F7B63"/>
    <w:rsid w:val="2AA333D6"/>
    <w:rsid w:val="2ABF7AE4"/>
    <w:rsid w:val="2AFA53C0"/>
    <w:rsid w:val="2B391645"/>
    <w:rsid w:val="2B40336E"/>
    <w:rsid w:val="2B404781"/>
    <w:rsid w:val="2B6D40F3"/>
    <w:rsid w:val="2B824D9A"/>
    <w:rsid w:val="2CF972DD"/>
    <w:rsid w:val="2D2138DB"/>
    <w:rsid w:val="2D285E15"/>
    <w:rsid w:val="2D2B1461"/>
    <w:rsid w:val="2D917516"/>
    <w:rsid w:val="2D9576BA"/>
    <w:rsid w:val="2DAD527D"/>
    <w:rsid w:val="2DBA01FC"/>
    <w:rsid w:val="2DCC6997"/>
    <w:rsid w:val="2DDB5840"/>
    <w:rsid w:val="2E0B6918"/>
    <w:rsid w:val="2E100D83"/>
    <w:rsid w:val="2E723D7D"/>
    <w:rsid w:val="2EAB0CF7"/>
    <w:rsid w:val="2EB6356B"/>
    <w:rsid w:val="2EF9420C"/>
    <w:rsid w:val="2F2A04F0"/>
    <w:rsid w:val="2F307202"/>
    <w:rsid w:val="2F6A001E"/>
    <w:rsid w:val="2F702B72"/>
    <w:rsid w:val="2F807842"/>
    <w:rsid w:val="2F9257C7"/>
    <w:rsid w:val="2FAE2EB9"/>
    <w:rsid w:val="2FBF3AE6"/>
    <w:rsid w:val="2FE14DA5"/>
    <w:rsid w:val="30C145B6"/>
    <w:rsid w:val="30DB6CBA"/>
    <w:rsid w:val="31036F87"/>
    <w:rsid w:val="3112096E"/>
    <w:rsid w:val="31552F50"/>
    <w:rsid w:val="31F62760"/>
    <w:rsid w:val="32103C25"/>
    <w:rsid w:val="323808A8"/>
    <w:rsid w:val="324A67B5"/>
    <w:rsid w:val="3254318D"/>
    <w:rsid w:val="32B83797"/>
    <w:rsid w:val="32D632E2"/>
    <w:rsid w:val="33801859"/>
    <w:rsid w:val="33851FFB"/>
    <w:rsid w:val="33896EE1"/>
    <w:rsid w:val="33A20D45"/>
    <w:rsid w:val="33D95773"/>
    <w:rsid w:val="345B087E"/>
    <w:rsid w:val="34B15BC4"/>
    <w:rsid w:val="34B57923"/>
    <w:rsid w:val="34CA3AA2"/>
    <w:rsid w:val="35363B2B"/>
    <w:rsid w:val="355377A7"/>
    <w:rsid w:val="35651777"/>
    <w:rsid w:val="35661288"/>
    <w:rsid w:val="357048DA"/>
    <w:rsid w:val="359D55E8"/>
    <w:rsid w:val="35A9246B"/>
    <w:rsid w:val="35F97C64"/>
    <w:rsid w:val="35FA7C22"/>
    <w:rsid w:val="35FA9978"/>
    <w:rsid w:val="366F51A9"/>
    <w:rsid w:val="36785717"/>
    <w:rsid w:val="36DA4D20"/>
    <w:rsid w:val="36E508D2"/>
    <w:rsid w:val="36ED04AD"/>
    <w:rsid w:val="36FB1EA4"/>
    <w:rsid w:val="370D7641"/>
    <w:rsid w:val="374D4691"/>
    <w:rsid w:val="377F4883"/>
    <w:rsid w:val="37952269"/>
    <w:rsid w:val="37A17CC1"/>
    <w:rsid w:val="37D70865"/>
    <w:rsid w:val="37E67AAD"/>
    <w:rsid w:val="38555632"/>
    <w:rsid w:val="386600E8"/>
    <w:rsid w:val="38926838"/>
    <w:rsid w:val="38D2636E"/>
    <w:rsid w:val="39072D82"/>
    <w:rsid w:val="3937510C"/>
    <w:rsid w:val="3977D11C"/>
    <w:rsid w:val="39CE1089"/>
    <w:rsid w:val="3A296D28"/>
    <w:rsid w:val="3B3E47CB"/>
    <w:rsid w:val="3B7B92FF"/>
    <w:rsid w:val="3B7E670A"/>
    <w:rsid w:val="3B7E7631"/>
    <w:rsid w:val="3B9F5319"/>
    <w:rsid w:val="3BA71614"/>
    <w:rsid w:val="3C1A797E"/>
    <w:rsid w:val="3C2E783F"/>
    <w:rsid w:val="3C3B0F3D"/>
    <w:rsid w:val="3C830972"/>
    <w:rsid w:val="3D035DE8"/>
    <w:rsid w:val="3D7C8DD7"/>
    <w:rsid w:val="3D9F5C7F"/>
    <w:rsid w:val="3DDB459A"/>
    <w:rsid w:val="3DDE5837"/>
    <w:rsid w:val="3DEC6249"/>
    <w:rsid w:val="3DEECF15"/>
    <w:rsid w:val="3E0E6961"/>
    <w:rsid w:val="3E23240C"/>
    <w:rsid w:val="3EBB417B"/>
    <w:rsid w:val="3EFB297B"/>
    <w:rsid w:val="3EFB7C82"/>
    <w:rsid w:val="3EFE9540"/>
    <w:rsid w:val="3EFFFCF8"/>
    <w:rsid w:val="3F0E5D08"/>
    <w:rsid w:val="3F2D2E17"/>
    <w:rsid w:val="3F4E2001"/>
    <w:rsid w:val="3F5E7474"/>
    <w:rsid w:val="3F8D4433"/>
    <w:rsid w:val="3FB11C9A"/>
    <w:rsid w:val="3FCF17B9"/>
    <w:rsid w:val="3FE22C5A"/>
    <w:rsid w:val="3FEF30E7"/>
    <w:rsid w:val="3FF2DFDD"/>
    <w:rsid w:val="3FFBAE1D"/>
    <w:rsid w:val="3FFDAC50"/>
    <w:rsid w:val="40C81049"/>
    <w:rsid w:val="40DE093D"/>
    <w:rsid w:val="40FA4124"/>
    <w:rsid w:val="41141AB1"/>
    <w:rsid w:val="41430FE7"/>
    <w:rsid w:val="41641DE4"/>
    <w:rsid w:val="41717317"/>
    <w:rsid w:val="4186746A"/>
    <w:rsid w:val="41BA1E1F"/>
    <w:rsid w:val="41DD350F"/>
    <w:rsid w:val="41EB7C13"/>
    <w:rsid w:val="42114C71"/>
    <w:rsid w:val="42862F6A"/>
    <w:rsid w:val="42A47894"/>
    <w:rsid w:val="434075BC"/>
    <w:rsid w:val="435412BA"/>
    <w:rsid w:val="43714297"/>
    <w:rsid w:val="439456EE"/>
    <w:rsid w:val="43CD4BC8"/>
    <w:rsid w:val="43DA421D"/>
    <w:rsid w:val="43E539D6"/>
    <w:rsid w:val="44303416"/>
    <w:rsid w:val="4431076F"/>
    <w:rsid w:val="446923FC"/>
    <w:rsid w:val="44B4777C"/>
    <w:rsid w:val="44C71617"/>
    <w:rsid w:val="44CD30D2"/>
    <w:rsid w:val="4552358C"/>
    <w:rsid w:val="45844DDE"/>
    <w:rsid w:val="45A71B9F"/>
    <w:rsid w:val="45BB73CE"/>
    <w:rsid w:val="45CE5891"/>
    <w:rsid w:val="45F66712"/>
    <w:rsid w:val="45FE3F5A"/>
    <w:rsid w:val="462E521F"/>
    <w:rsid w:val="466354A7"/>
    <w:rsid w:val="46674E60"/>
    <w:rsid w:val="4736A269"/>
    <w:rsid w:val="47730A82"/>
    <w:rsid w:val="479B74B7"/>
    <w:rsid w:val="47DD7E86"/>
    <w:rsid w:val="47F46BC7"/>
    <w:rsid w:val="48027536"/>
    <w:rsid w:val="488B24B0"/>
    <w:rsid w:val="488C1D1C"/>
    <w:rsid w:val="492425E8"/>
    <w:rsid w:val="49346BC7"/>
    <w:rsid w:val="49423D13"/>
    <w:rsid w:val="497E5F6A"/>
    <w:rsid w:val="499248EA"/>
    <w:rsid w:val="49AC109A"/>
    <w:rsid w:val="49B44681"/>
    <w:rsid w:val="49D37711"/>
    <w:rsid w:val="4A01737A"/>
    <w:rsid w:val="4A58704F"/>
    <w:rsid w:val="4A6147D8"/>
    <w:rsid w:val="4A6F62CC"/>
    <w:rsid w:val="4AB95273"/>
    <w:rsid w:val="4B0B1EC1"/>
    <w:rsid w:val="4B124A7E"/>
    <w:rsid w:val="4B325974"/>
    <w:rsid w:val="4B36457C"/>
    <w:rsid w:val="4B745559"/>
    <w:rsid w:val="4B7F5DCC"/>
    <w:rsid w:val="4B9372F6"/>
    <w:rsid w:val="4C00513D"/>
    <w:rsid w:val="4C05313F"/>
    <w:rsid w:val="4C1C66ED"/>
    <w:rsid w:val="4C6D1F26"/>
    <w:rsid w:val="4C7E7439"/>
    <w:rsid w:val="4C8D668F"/>
    <w:rsid w:val="4CA72631"/>
    <w:rsid w:val="4D3F2693"/>
    <w:rsid w:val="4D4C38C6"/>
    <w:rsid w:val="4DDA685F"/>
    <w:rsid w:val="4DE8BA2A"/>
    <w:rsid w:val="4E176607"/>
    <w:rsid w:val="4E213B8C"/>
    <w:rsid w:val="4E577EB0"/>
    <w:rsid w:val="4E89265A"/>
    <w:rsid w:val="4E9361D0"/>
    <w:rsid w:val="4E9B53F1"/>
    <w:rsid w:val="4F7C212F"/>
    <w:rsid w:val="4FB8672C"/>
    <w:rsid w:val="4FBBC83C"/>
    <w:rsid w:val="4FDF63AF"/>
    <w:rsid w:val="4FE70DC0"/>
    <w:rsid w:val="4FEE03A0"/>
    <w:rsid w:val="505E743F"/>
    <w:rsid w:val="50E153B3"/>
    <w:rsid w:val="50F81144"/>
    <w:rsid w:val="510A745E"/>
    <w:rsid w:val="51367529"/>
    <w:rsid w:val="51402E6F"/>
    <w:rsid w:val="51C11291"/>
    <w:rsid w:val="51FAC057"/>
    <w:rsid w:val="51FD3681"/>
    <w:rsid w:val="5259A5D5"/>
    <w:rsid w:val="528D3EA0"/>
    <w:rsid w:val="52927709"/>
    <w:rsid w:val="52D23FA9"/>
    <w:rsid w:val="531225F7"/>
    <w:rsid w:val="53B50521"/>
    <w:rsid w:val="53B65679"/>
    <w:rsid w:val="54035570"/>
    <w:rsid w:val="54532EC8"/>
    <w:rsid w:val="548D0DBA"/>
    <w:rsid w:val="549D6CE0"/>
    <w:rsid w:val="54B23402"/>
    <w:rsid w:val="54BF7B31"/>
    <w:rsid w:val="54D421B7"/>
    <w:rsid w:val="54F42693"/>
    <w:rsid w:val="55132F28"/>
    <w:rsid w:val="55242388"/>
    <w:rsid w:val="554D394F"/>
    <w:rsid w:val="55652EB2"/>
    <w:rsid w:val="559055D7"/>
    <w:rsid w:val="55D87B28"/>
    <w:rsid w:val="55E541B3"/>
    <w:rsid w:val="55FF2710"/>
    <w:rsid w:val="56116B96"/>
    <w:rsid w:val="562141FD"/>
    <w:rsid w:val="56403643"/>
    <w:rsid w:val="566B274A"/>
    <w:rsid w:val="56801CF1"/>
    <w:rsid w:val="56A81DBD"/>
    <w:rsid w:val="56B7CB5F"/>
    <w:rsid w:val="56B7D71D"/>
    <w:rsid w:val="5717642E"/>
    <w:rsid w:val="577B2CDF"/>
    <w:rsid w:val="57914433"/>
    <w:rsid w:val="586B07E0"/>
    <w:rsid w:val="59054667"/>
    <w:rsid w:val="59AD5E20"/>
    <w:rsid w:val="59B20BF8"/>
    <w:rsid w:val="59E7FAAD"/>
    <w:rsid w:val="5A275F63"/>
    <w:rsid w:val="5A36306F"/>
    <w:rsid w:val="5A4225B7"/>
    <w:rsid w:val="5A4C1E13"/>
    <w:rsid w:val="5A947828"/>
    <w:rsid w:val="5B444C62"/>
    <w:rsid w:val="5BA86775"/>
    <w:rsid w:val="5BFC32EE"/>
    <w:rsid w:val="5C0351D3"/>
    <w:rsid w:val="5C043425"/>
    <w:rsid w:val="5C0E42C2"/>
    <w:rsid w:val="5C671310"/>
    <w:rsid w:val="5C8C6F77"/>
    <w:rsid w:val="5C9D2F32"/>
    <w:rsid w:val="5D017706"/>
    <w:rsid w:val="5D142D77"/>
    <w:rsid w:val="5D2109E2"/>
    <w:rsid w:val="5D2C42B6"/>
    <w:rsid w:val="5D390FE3"/>
    <w:rsid w:val="5D3C099D"/>
    <w:rsid w:val="5D437FBD"/>
    <w:rsid w:val="5D7A14C5"/>
    <w:rsid w:val="5DB41A19"/>
    <w:rsid w:val="5E3E6996"/>
    <w:rsid w:val="5EDF2626"/>
    <w:rsid w:val="5EFC6636"/>
    <w:rsid w:val="5F3960F5"/>
    <w:rsid w:val="5F463D55"/>
    <w:rsid w:val="5F70492E"/>
    <w:rsid w:val="5FDDC923"/>
    <w:rsid w:val="608679E4"/>
    <w:rsid w:val="609809A7"/>
    <w:rsid w:val="60AF4250"/>
    <w:rsid w:val="610B0B4B"/>
    <w:rsid w:val="613025C6"/>
    <w:rsid w:val="61342284"/>
    <w:rsid w:val="61446EFF"/>
    <w:rsid w:val="61743440"/>
    <w:rsid w:val="6177112C"/>
    <w:rsid w:val="619E19B9"/>
    <w:rsid w:val="61AB4915"/>
    <w:rsid w:val="61B03707"/>
    <w:rsid w:val="62072434"/>
    <w:rsid w:val="621934A2"/>
    <w:rsid w:val="62A9720C"/>
    <w:rsid w:val="62E713AB"/>
    <w:rsid w:val="62F13FD7"/>
    <w:rsid w:val="631175D0"/>
    <w:rsid w:val="63154F43"/>
    <w:rsid w:val="63290383"/>
    <w:rsid w:val="63894DC4"/>
    <w:rsid w:val="63B53257"/>
    <w:rsid w:val="63F05837"/>
    <w:rsid w:val="641A2BDD"/>
    <w:rsid w:val="647E51B4"/>
    <w:rsid w:val="64DD61F9"/>
    <w:rsid w:val="65785BCE"/>
    <w:rsid w:val="65DE25EC"/>
    <w:rsid w:val="65E738EC"/>
    <w:rsid w:val="664B5B9B"/>
    <w:rsid w:val="66A73712"/>
    <w:rsid w:val="66BB2407"/>
    <w:rsid w:val="66C8504F"/>
    <w:rsid w:val="670F1A60"/>
    <w:rsid w:val="67540310"/>
    <w:rsid w:val="67728915"/>
    <w:rsid w:val="677D333A"/>
    <w:rsid w:val="67F00D02"/>
    <w:rsid w:val="67FF8C85"/>
    <w:rsid w:val="68BC6C72"/>
    <w:rsid w:val="694A525E"/>
    <w:rsid w:val="69684366"/>
    <w:rsid w:val="69B53FB1"/>
    <w:rsid w:val="69B63885"/>
    <w:rsid w:val="6A0579C1"/>
    <w:rsid w:val="6A2B5981"/>
    <w:rsid w:val="6A6257BB"/>
    <w:rsid w:val="6AFF6730"/>
    <w:rsid w:val="6B770A95"/>
    <w:rsid w:val="6C296C6F"/>
    <w:rsid w:val="6D9543BC"/>
    <w:rsid w:val="6DAF3FD9"/>
    <w:rsid w:val="6DEFAE1B"/>
    <w:rsid w:val="6DFB053B"/>
    <w:rsid w:val="6E522D39"/>
    <w:rsid w:val="6E7981DE"/>
    <w:rsid w:val="6E963C85"/>
    <w:rsid w:val="6EBFC28E"/>
    <w:rsid w:val="6EDDD01B"/>
    <w:rsid w:val="6EDF939C"/>
    <w:rsid w:val="6F0C28D5"/>
    <w:rsid w:val="6F4162E7"/>
    <w:rsid w:val="6F69405A"/>
    <w:rsid w:val="6F7F15F1"/>
    <w:rsid w:val="6FB660FC"/>
    <w:rsid w:val="6FBE0D83"/>
    <w:rsid w:val="704955D7"/>
    <w:rsid w:val="70694667"/>
    <w:rsid w:val="70E740B2"/>
    <w:rsid w:val="71000779"/>
    <w:rsid w:val="7118247C"/>
    <w:rsid w:val="71C72921"/>
    <w:rsid w:val="722F0678"/>
    <w:rsid w:val="724A3704"/>
    <w:rsid w:val="7258197D"/>
    <w:rsid w:val="72CA214F"/>
    <w:rsid w:val="72F34EBC"/>
    <w:rsid w:val="73281A91"/>
    <w:rsid w:val="737E4FBA"/>
    <w:rsid w:val="73BC418E"/>
    <w:rsid w:val="73EBB7E2"/>
    <w:rsid w:val="74123DAE"/>
    <w:rsid w:val="744574C2"/>
    <w:rsid w:val="74D53759"/>
    <w:rsid w:val="74E35019"/>
    <w:rsid w:val="74F33BDF"/>
    <w:rsid w:val="74FA6D1C"/>
    <w:rsid w:val="75436915"/>
    <w:rsid w:val="75546D59"/>
    <w:rsid w:val="75587EE6"/>
    <w:rsid w:val="756D573F"/>
    <w:rsid w:val="75775F7E"/>
    <w:rsid w:val="75804865"/>
    <w:rsid w:val="75FF1DBB"/>
    <w:rsid w:val="76306504"/>
    <w:rsid w:val="76554710"/>
    <w:rsid w:val="765D188F"/>
    <w:rsid w:val="766D5488"/>
    <w:rsid w:val="76BE0853"/>
    <w:rsid w:val="76EB7264"/>
    <w:rsid w:val="76F51E90"/>
    <w:rsid w:val="76FFF79E"/>
    <w:rsid w:val="77141100"/>
    <w:rsid w:val="771542E1"/>
    <w:rsid w:val="773E5F82"/>
    <w:rsid w:val="77791B9E"/>
    <w:rsid w:val="77B21B30"/>
    <w:rsid w:val="77C62989"/>
    <w:rsid w:val="77D543BA"/>
    <w:rsid w:val="77DFD7B5"/>
    <w:rsid w:val="77E844D8"/>
    <w:rsid w:val="77FDD8BD"/>
    <w:rsid w:val="77FFA70E"/>
    <w:rsid w:val="78287411"/>
    <w:rsid w:val="78D12F4E"/>
    <w:rsid w:val="78E4360C"/>
    <w:rsid w:val="7914A3B2"/>
    <w:rsid w:val="79605C41"/>
    <w:rsid w:val="79725A1A"/>
    <w:rsid w:val="798A2B12"/>
    <w:rsid w:val="799F7D2E"/>
    <w:rsid w:val="79BF4998"/>
    <w:rsid w:val="79EB2201"/>
    <w:rsid w:val="7A3B6881"/>
    <w:rsid w:val="7A4F21AE"/>
    <w:rsid w:val="7AFB9689"/>
    <w:rsid w:val="7B177437"/>
    <w:rsid w:val="7B752D0F"/>
    <w:rsid w:val="7BCF1897"/>
    <w:rsid w:val="7BEB2639"/>
    <w:rsid w:val="7BEF1E1F"/>
    <w:rsid w:val="7BF156FA"/>
    <w:rsid w:val="7BFB43B0"/>
    <w:rsid w:val="7C0E33D5"/>
    <w:rsid w:val="7C3B7E6F"/>
    <w:rsid w:val="7C72385B"/>
    <w:rsid w:val="7C78084A"/>
    <w:rsid w:val="7CB963F3"/>
    <w:rsid w:val="7CB97B9B"/>
    <w:rsid w:val="7CBE0F77"/>
    <w:rsid w:val="7CCF2CC9"/>
    <w:rsid w:val="7CFD0C75"/>
    <w:rsid w:val="7D20578D"/>
    <w:rsid w:val="7D265FE3"/>
    <w:rsid w:val="7D2FE746"/>
    <w:rsid w:val="7D360B0D"/>
    <w:rsid w:val="7D7323C2"/>
    <w:rsid w:val="7D7A6EDB"/>
    <w:rsid w:val="7D7BC55B"/>
    <w:rsid w:val="7D8A0732"/>
    <w:rsid w:val="7D933DA0"/>
    <w:rsid w:val="7D9A72EE"/>
    <w:rsid w:val="7DB11092"/>
    <w:rsid w:val="7DC31B50"/>
    <w:rsid w:val="7DC51F16"/>
    <w:rsid w:val="7DFB241A"/>
    <w:rsid w:val="7DFCB305"/>
    <w:rsid w:val="7DFED336"/>
    <w:rsid w:val="7DFF1F9C"/>
    <w:rsid w:val="7DFFFE9F"/>
    <w:rsid w:val="7E3A2CA5"/>
    <w:rsid w:val="7E4B2022"/>
    <w:rsid w:val="7E63E68B"/>
    <w:rsid w:val="7EDF9053"/>
    <w:rsid w:val="7EDFBB43"/>
    <w:rsid w:val="7EEF0269"/>
    <w:rsid w:val="7EF0118F"/>
    <w:rsid w:val="7EF10A5A"/>
    <w:rsid w:val="7EFDE7C3"/>
    <w:rsid w:val="7F160BF6"/>
    <w:rsid w:val="7F2A3FD0"/>
    <w:rsid w:val="7F53A5A7"/>
    <w:rsid w:val="7F5434CC"/>
    <w:rsid w:val="7F651B7D"/>
    <w:rsid w:val="7F6E8C40"/>
    <w:rsid w:val="7F76586E"/>
    <w:rsid w:val="7F7F1FB5"/>
    <w:rsid w:val="7F9BEBE6"/>
    <w:rsid w:val="7FA2DE18"/>
    <w:rsid w:val="7FBF877D"/>
    <w:rsid w:val="7FE455D3"/>
    <w:rsid w:val="7FF2C958"/>
    <w:rsid w:val="7FF62891"/>
    <w:rsid w:val="7FFC7821"/>
    <w:rsid w:val="7FFDC3C5"/>
    <w:rsid w:val="86BE8356"/>
    <w:rsid w:val="8E735F00"/>
    <w:rsid w:val="8FFF3436"/>
    <w:rsid w:val="97808B4F"/>
    <w:rsid w:val="996F7B2A"/>
    <w:rsid w:val="9C71B017"/>
    <w:rsid w:val="9FBA940D"/>
    <w:rsid w:val="A57EA5E5"/>
    <w:rsid w:val="A5BFA311"/>
    <w:rsid w:val="ABDB0C2D"/>
    <w:rsid w:val="ABEE11C8"/>
    <w:rsid w:val="ABEF60BD"/>
    <w:rsid w:val="AFDF2D15"/>
    <w:rsid w:val="B3FE3846"/>
    <w:rsid w:val="B75BAF19"/>
    <w:rsid w:val="B7DF181E"/>
    <w:rsid w:val="BA3A7FDC"/>
    <w:rsid w:val="BBEBFCC4"/>
    <w:rsid w:val="BBFF29F6"/>
    <w:rsid w:val="BCEE21F6"/>
    <w:rsid w:val="BDB30D87"/>
    <w:rsid w:val="BE2FEBEC"/>
    <w:rsid w:val="BE5FD719"/>
    <w:rsid w:val="BE6BC338"/>
    <w:rsid w:val="BE7616DC"/>
    <w:rsid w:val="BF5E2078"/>
    <w:rsid w:val="BFEF4FB2"/>
    <w:rsid w:val="C5DF6123"/>
    <w:rsid w:val="C7B94EDB"/>
    <w:rsid w:val="C7F9188A"/>
    <w:rsid w:val="D0FFE7FB"/>
    <w:rsid w:val="D2FF7FA2"/>
    <w:rsid w:val="D3D72BE4"/>
    <w:rsid w:val="D55B11C6"/>
    <w:rsid w:val="D5771E6D"/>
    <w:rsid w:val="D6DB8EEA"/>
    <w:rsid w:val="D7DF9124"/>
    <w:rsid w:val="D7FE7A9D"/>
    <w:rsid w:val="D7FFDC7E"/>
    <w:rsid w:val="D8FC19B5"/>
    <w:rsid w:val="DADB2900"/>
    <w:rsid w:val="DBDFB3B8"/>
    <w:rsid w:val="DDDBC15B"/>
    <w:rsid w:val="DDF90A0F"/>
    <w:rsid w:val="DE3F22A2"/>
    <w:rsid w:val="DEEB21C8"/>
    <w:rsid w:val="DF8C66FD"/>
    <w:rsid w:val="DFBF8AED"/>
    <w:rsid w:val="DFED68AF"/>
    <w:rsid w:val="DFEFA593"/>
    <w:rsid w:val="DFFF69F7"/>
    <w:rsid w:val="E2FDC6CB"/>
    <w:rsid w:val="E3758389"/>
    <w:rsid w:val="E5D794A4"/>
    <w:rsid w:val="EBB7E073"/>
    <w:rsid w:val="EBEF6079"/>
    <w:rsid w:val="EBFFA76D"/>
    <w:rsid w:val="EEFF8C3B"/>
    <w:rsid w:val="EF3DCBDA"/>
    <w:rsid w:val="EFBD2DC2"/>
    <w:rsid w:val="EFF27F3A"/>
    <w:rsid w:val="EFFB2132"/>
    <w:rsid w:val="EFFC5AB5"/>
    <w:rsid w:val="F24AACE4"/>
    <w:rsid w:val="F5FF3CF7"/>
    <w:rsid w:val="F6E35EC9"/>
    <w:rsid w:val="F7EF0CBF"/>
    <w:rsid w:val="F7EFBAD1"/>
    <w:rsid w:val="F7EFFB32"/>
    <w:rsid w:val="F7FF8757"/>
    <w:rsid w:val="F7FF905C"/>
    <w:rsid w:val="F8FE38AB"/>
    <w:rsid w:val="F93F3421"/>
    <w:rsid w:val="FA48E40E"/>
    <w:rsid w:val="FAEEA16C"/>
    <w:rsid w:val="FB1F8C42"/>
    <w:rsid w:val="FB2FBD68"/>
    <w:rsid w:val="FB55508F"/>
    <w:rsid w:val="FB6F7F04"/>
    <w:rsid w:val="FB9DECC7"/>
    <w:rsid w:val="FBDF3DCC"/>
    <w:rsid w:val="FBFF5809"/>
    <w:rsid w:val="FCFD6580"/>
    <w:rsid w:val="FD3FBC74"/>
    <w:rsid w:val="FDB9904F"/>
    <w:rsid w:val="FDBF1E9C"/>
    <w:rsid w:val="FDFF97F0"/>
    <w:rsid w:val="FE6F72AC"/>
    <w:rsid w:val="FEE30E4F"/>
    <w:rsid w:val="FEF1B155"/>
    <w:rsid w:val="FF1E205C"/>
    <w:rsid w:val="FF5F77B4"/>
    <w:rsid w:val="FF760652"/>
    <w:rsid w:val="FFBB0DB0"/>
    <w:rsid w:val="FFE3645F"/>
    <w:rsid w:val="FFE73735"/>
    <w:rsid w:val="FFEBEDD7"/>
    <w:rsid w:val="FFF36BA2"/>
    <w:rsid w:val="FFF50115"/>
    <w:rsid w:val="FFF5BFAF"/>
    <w:rsid w:val="FFFAD7C9"/>
    <w:rsid w:val="FFFEDAE7"/>
    <w:rsid w:val="FFFFA22E"/>
    <w:rsid w:val="FFFFA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Cs/>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7"/>
    <w:qFormat/>
    <w:uiPriority w:val="0"/>
    <w:pPr>
      <w:keepNext/>
      <w:keepLines/>
      <w:spacing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rPr>
      <w:sz w:val="28"/>
      <w:szCs w:val="20"/>
    </w:rPr>
  </w:style>
  <w:style w:type="paragraph" w:styleId="6">
    <w:name w:val="Plain Text"/>
    <w:basedOn w:val="1"/>
    <w:unhideWhenUsed/>
    <w:qFormat/>
    <w:uiPriority w:val="99"/>
    <w:rPr>
      <w:rFonts w:ascii="宋体" w:hAnsi="Courier New" w:eastAsia="宋体" w:cs="Courier New"/>
      <w:szCs w:val="21"/>
    </w:r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Normal (Web)"/>
    <w:basedOn w:val="1"/>
    <w:unhideWhenUsed/>
    <w:qFormat/>
    <w:uiPriority w:val="99"/>
    <w:pPr>
      <w:widowControl/>
      <w:suppressAutoHyphens/>
      <w:spacing w:before="100" w:beforeAutospacing="1" w:after="100" w:afterAutospacing="1"/>
      <w:jc w:val="left"/>
    </w:pPr>
    <w:rPr>
      <w:rFonts w:ascii="宋体" w:hAnsi="宋体" w:eastAsia="宋体" w:cs="宋体"/>
      <w:bCs w:val="0"/>
      <w:color w:val="000000"/>
      <w:kern w:val="0"/>
      <w:sz w:val="24"/>
      <w:szCs w:val="24"/>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styleId="13">
    <w:name w:val="annotation reference"/>
    <w:basedOn w:val="10"/>
    <w:qFormat/>
    <w:uiPriority w:val="0"/>
    <w:rPr>
      <w:sz w:val="21"/>
      <w:szCs w:val="21"/>
    </w:rPr>
  </w:style>
  <w:style w:type="paragraph" w:customStyle="1" w:styleId="14">
    <w:name w:val="正文-公1"/>
    <w:basedOn w:val="1"/>
    <w:qFormat/>
    <w:uiPriority w:val="0"/>
    <w:pPr>
      <w:ind w:firstLine="200" w:firstLineChars="200"/>
    </w:pPr>
    <w:rPr>
      <w:rFonts w:ascii="Times New Roman" w:hAnsi="Times New Roman"/>
    </w:rPr>
  </w:style>
  <w:style w:type="paragraph" w:customStyle="1" w:styleId="15">
    <w:name w:val="div"/>
    <w:basedOn w:val="1"/>
    <w:qFormat/>
    <w:uiPriority w:val="0"/>
    <w:pPr>
      <w:widowControl/>
      <w:jc w:val="left"/>
      <w:textAlignment w:val="baseline"/>
    </w:pPr>
    <w:rPr>
      <w:rFonts w:ascii="Times New Roman" w:hAnsi="Times New Roman" w:eastAsia="宋体" w:cs="Times New Roman"/>
      <w:bCs w:val="0"/>
      <w:kern w:val="0"/>
      <w:sz w:val="24"/>
      <w:szCs w:val="24"/>
    </w:rPr>
  </w:style>
  <w:style w:type="character" w:customStyle="1" w:styleId="16">
    <w:name w:val="fulltext-wrap_navtiao"/>
    <w:basedOn w:val="10"/>
    <w:qFormat/>
    <w:uiPriority w:val="0"/>
    <w:rPr>
      <w:b/>
      <w:bCs/>
    </w:rPr>
  </w:style>
  <w:style w:type="character" w:customStyle="1" w:styleId="17">
    <w:name w:val="标题 2 Char"/>
    <w:link w:val="3"/>
    <w:qFormat/>
    <w:uiPriority w:val="0"/>
    <w:rPr>
      <w:rFonts w:ascii="Arial" w:hAnsi="Arial" w:eastAsia="黑体"/>
      <w:b/>
      <w:sz w:val="32"/>
    </w:rPr>
  </w:style>
  <w:style w:type="paragraph" w:customStyle="1" w:styleId="18">
    <w:name w:val="样式11111"/>
    <w:basedOn w:val="1"/>
    <w:link w:val="19"/>
    <w:qFormat/>
    <w:uiPriority w:val="0"/>
    <w:pPr>
      <w:spacing w:line="576" w:lineRule="exact"/>
      <w:ind w:firstLine="640" w:firstLineChars="200"/>
    </w:pPr>
    <w:rPr>
      <w:rFonts w:hint="eastAsia" w:ascii="黑体" w:hAnsi="黑体" w:eastAsia="黑体" w:cs="黑体"/>
      <w:color w:val="000000"/>
      <w:sz w:val="32"/>
      <w:szCs w:val="32"/>
    </w:rPr>
  </w:style>
  <w:style w:type="character" w:customStyle="1" w:styleId="19">
    <w:name w:val="样式11111 Char"/>
    <w:link w:val="18"/>
    <w:qFormat/>
    <w:uiPriority w:val="0"/>
    <w:rPr>
      <w:rFonts w:hint="eastAsia" w:ascii="黑体" w:hAnsi="黑体" w:eastAsia="黑体" w:cs="黑体"/>
      <w:color w:val="000000"/>
      <w:sz w:val="32"/>
      <w:szCs w:val="32"/>
    </w:rPr>
  </w:style>
  <w:style w:type="paragraph" w:customStyle="1" w:styleId="20">
    <w:name w:val="章节标题"/>
    <w:basedOn w:val="1"/>
    <w:next w:val="1"/>
    <w:qFormat/>
    <w:uiPriority w:val="0"/>
    <w:pPr>
      <w:keepNext/>
      <w:keepLines/>
      <w:spacing w:before="340" w:beforeLines="0" w:after="330" w:afterLines="0" w:line="576" w:lineRule="auto"/>
      <w:jc w:val="center"/>
      <w:outlineLvl w:val="0"/>
    </w:pPr>
    <w:rPr>
      <w:rFonts w:hint="eastAsia" w:ascii="黑体" w:hAnsi="黑体" w:eastAsia="黑体" w:cs="黑体"/>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6094</Words>
  <Characters>6094</Characters>
  <Lines>236</Lines>
  <Paragraphs>66</Paragraphs>
  <TotalTime>4</TotalTime>
  <ScaleCrop>false</ScaleCrop>
  <LinksUpToDate>false</LinksUpToDate>
  <CharactersWithSpaces>6114</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2024-03-13T19:35:00Z</dcterms:created>
  <dc:creator>Administrator</dc:creator>
  <cp:lastModifiedBy>ysgz</cp:lastModifiedBy>
  <cp:lastPrinted>2025-02-07T16:28:00Z</cp:lastPrinted>
  <dcterms:modified xsi:type="dcterms:W3CDTF">2025-02-20T15:01:38Z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EEB38572EB48495ABCA7437DB8E70BB1_13</vt:lpwstr>
  </property>
  <property fmtid="{D5CDD505-2E9C-101B-9397-08002B2CF9AE}" pid="4" name="KSOTemplateDocerSaveRecord">
    <vt:lpwstr>eyJoZGlkIjoiM2ViMTNmN2JmMTE3NzQ5OGM5OWM0OTI3ZDQxM2Y4ZGMiLCJ1c2VySWQiOiI0MDA2MTUwMzAifQ==</vt:lpwstr>
  </property>
</Properties>
</file>